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30" w:type="dxa"/>
        <w:tblInd w:w="424" w:type="dxa"/>
        <w:tblLayout w:type="fixed"/>
        <w:tblLook w:val="00A0"/>
      </w:tblPr>
      <w:tblGrid>
        <w:gridCol w:w="4507"/>
        <w:gridCol w:w="4823"/>
      </w:tblGrid>
      <w:tr w:rsidR="002A4DF6" w:rsidRPr="002A4DF6" w:rsidTr="002E5CB3">
        <w:trPr>
          <w:cantSplit/>
        </w:trPr>
        <w:tc>
          <w:tcPr>
            <w:tcW w:w="4507" w:type="dxa"/>
          </w:tcPr>
          <w:p w:rsidR="002A4DF6" w:rsidRPr="002A4DF6" w:rsidRDefault="002A4DF6" w:rsidP="005A668E">
            <w:pPr>
              <w:widowControl w:val="0"/>
              <w:overflowPunct w:val="0"/>
              <w:autoSpaceDE w:val="0"/>
              <w:autoSpaceDN w:val="0"/>
              <w:adjustRightInd w:val="0"/>
              <w:spacing w:after="0" w:line="252" w:lineRule="auto"/>
              <w:ind w:right="283" w:firstLine="709"/>
              <w:jc w:val="center"/>
              <w:textAlignment w:val="baseline"/>
              <w:rPr>
                <w:rFonts w:ascii="Times New Roman" w:eastAsia="MS Mincho" w:hAnsi="Times New Roman" w:cs="Times New Roman"/>
                <w:b/>
                <w:sz w:val="26"/>
                <w:szCs w:val="24"/>
                <w:lang w:eastAsia="ar-SA"/>
              </w:rPr>
            </w:pPr>
          </w:p>
        </w:tc>
        <w:tc>
          <w:tcPr>
            <w:tcW w:w="4823" w:type="dxa"/>
          </w:tcPr>
          <w:p w:rsidR="002A4DF6" w:rsidRPr="002A4DF6" w:rsidRDefault="002A4DF6" w:rsidP="00AE63FB">
            <w:pPr>
              <w:widowControl w:val="0"/>
              <w:overflowPunct w:val="0"/>
              <w:autoSpaceDE w:val="0"/>
              <w:autoSpaceDN w:val="0"/>
              <w:adjustRightInd w:val="0"/>
              <w:spacing w:after="0" w:line="252" w:lineRule="auto"/>
              <w:ind w:right="283" w:firstLine="31"/>
              <w:textAlignment w:val="baseline"/>
              <w:rPr>
                <w:rFonts w:ascii="Times New Roman" w:eastAsia="MS Mincho" w:hAnsi="Times New Roman" w:cs="Times New Roman"/>
                <w:b/>
                <w:bCs/>
                <w:sz w:val="28"/>
                <w:szCs w:val="28"/>
                <w:lang w:eastAsia="ar-SA"/>
              </w:rPr>
            </w:pPr>
            <w:r w:rsidRPr="002A4DF6">
              <w:rPr>
                <w:rFonts w:ascii="Times New Roman" w:eastAsia="MS Mincho" w:hAnsi="Times New Roman" w:cs="Times New Roman"/>
                <w:b/>
                <w:bCs/>
                <w:sz w:val="28"/>
                <w:szCs w:val="28"/>
                <w:lang w:eastAsia="ar-SA"/>
              </w:rPr>
              <w:t>Принято на заседании Совета</w:t>
            </w:r>
          </w:p>
          <w:p w:rsidR="002A4DF6" w:rsidRPr="002A4DF6" w:rsidRDefault="002A4DF6" w:rsidP="00AE63FB">
            <w:pPr>
              <w:widowControl w:val="0"/>
              <w:overflowPunct w:val="0"/>
              <w:autoSpaceDE w:val="0"/>
              <w:autoSpaceDN w:val="0"/>
              <w:adjustRightInd w:val="0"/>
              <w:spacing w:after="0" w:line="252" w:lineRule="auto"/>
              <w:ind w:right="283" w:firstLine="31"/>
              <w:textAlignment w:val="baseline"/>
              <w:rPr>
                <w:rFonts w:ascii="Times New Roman" w:eastAsia="MS Mincho" w:hAnsi="Times New Roman" w:cs="Times New Roman"/>
                <w:b/>
                <w:bCs/>
                <w:sz w:val="28"/>
                <w:szCs w:val="28"/>
                <w:lang w:eastAsia="ar-SA"/>
              </w:rPr>
            </w:pPr>
            <w:r w:rsidRPr="002A4DF6">
              <w:rPr>
                <w:rFonts w:ascii="Times New Roman" w:eastAsia="MS Mincho" w:hAnsi="Times New Roman" w:cs="Times New Roman"/>
                <w:b/>
                <w:bCs/>
                <w:sz w:val="28"/>
                <w:szCs w:val="28"/>
                <w:lang w:eastAsia="ar-SA"/>
              </w:rPr>
              <w:t>11 февраля 2021 г.</w:t>
            </w:r>
          </w:p>
          <w:p w:rsidR="002A4DF6" w:rsidRPr="002A4DF6" w:rsidRDefault="002A4DF6" w:rsidP="00AE63FB">
            <w:pPr>
              <w:widowControl w:val="0"/>
              <w:overflowPunct w:val="0"/>
              <w:autoSpaceDE w:val="0"/>
              <w:autoSpaceDN w:val="0"/>
              <w:adjustRightInd w:val="0"/>
              <w:spacing w:after="0" w:line="252" w:lineRule="auto"/>
              <w:ind w:right="283" w:firstLine="31"/>
              <w:textAlignment w:val="baseline"/>
              <w:rPr>
                <w:rFonts w:ascii="Times New Roman" w:eastAsia="MS Mincho" w:hAnsi="Times New Roman" w:cs="Times New Roman"/>
                <w:b/>
                <w:bCs/>
                <w:spacing w:val="20"/>
                <w:sz w:val="28"/>
                <w:szCs w:val="28"/>
                <w:lang w:eastAsia="ar-SA"/>
              </w:rPr>
            </w:pPr>
            <w:r w:rsidRPr="002A4DF6">
              <w:rPr>
                <w:rFonts w:ascii="Times New Roman" w:eastAsia="MS Mincho" w:hAnsi="Times New Roman" w:cs="Times New Roman"/>
                <w:b/>
                <w:bCs/>
                <w:spacing w:val="20"/>
                <w:sz w:val="28"/>
                <w:szCs w:val="28"/>
                <w:lang w:eastAsia="ar-SA"/>
              </w:rPr>
              <w:t>№ 205-</w:t>
            </w:r>
            <w:r>
              <w:rPr>
                <w:rFonts w:ascii="Times New Roman" w:eastAsia="MS Mincho" w:hAnsi="Times New Roman" w:cs="Times New Roman"/>
                <w:b/>
                <w:bCs/>
                <w:spacing w:val="20"/>
                <w:sz w:val="28"/>
                <w:szCs w:val="28"/>
                <w:lang w:eastAsia="ar-SA"/>
              </w:rPr>
              <w:t>7</w:t>
            </w:r>
            <w:r w:rsidRPr="002A4DF6">
              <w:rPr>
                <w:rFonts w:ascii="Times New Roman" w:eastAsia="MS Mincho" w:hAnsi="Times New Roman" w:cs="Times New Roman"/>
                <w:b/>
                <w:bCs/>
                <w:spacing w:val="20"/>
                <w:sz w:val="28"/>
                <w:szCs w:val="28"/>
                <w:lang w:eastAsia="ar-SA"/>
              </w:rPr>
              <w:t>/2021</w:t>
            </w:r>
          </w:p>
          <w:p w:rsidR="002A4DF6" w:rsidRPr="002A4DF6" w:rsidRDefault="002A4DF6" w:rsidP="005A668E">
            <w:pPr>
              <w:widowControl w:val="0"/>
              <w:overflowPunct w:val="0"/>
              <w:autoSpaceDE w:val="0"/>
              <w:autoSpaceDN w:val="0"/>
              <w:adjustRightInd w:val="0"/>
              <w:spacing w:after="0" w:line="252" w:lineRule="auto"/>
              <w:ind w:right="283" w:firstLine="709"/>
              <w:textAlignment w:val="baseline"/>
              <w:rPr>
                <w:rFonts w:ascii="Times New Roman" w:eastAsia="MS Mincho" w:hAnsi="Times New Roman" w:cs="Times New Roman"/>
                <w:b/>
                <w:sz w:val="26"/>
                <w:szCs w:val="24"/>
                <w:lang w:eastAsia="ar-SA"/>
              </w:rPr>
            </w:pPr>
          </w:p>
        </w:tc>
      </w:tr>
    </w:tbl>
    <w:p w:rsidR="002A4DF6" w:rsidRDefault="002A4DF6" w:rsidP="005A668E">
      <w:pPr>
        <w:keepNext/>
        <w:spacing w:after="0" w:line="240" w:lineRule="auto"/>
        <w:ind w:right="283" w:firstLine="709"/>
        <w:jc w:val="center"/>
        <w:outlineLvl w:val="1"/>
        <w:rPr>
          <w:rFonts w:ascii="Times New Roman" w:eastAsia="Times New Roman" w:hAnsi="Times New Roman"/>
          <w:b/>
          <w:sz w:val="28"/>
          <w:szCs w:val="28"/>
          <w:lang w:eastAsia="ru-RU"/>
        </w:rPr>
      </w:pPr>
      <w:bookmarkStart w:id="0" w:name="_GoBack"/>
      <w:bookmarkEnd w:id="0"/>
    </w:p>
    <w:p w:rsidR="00946D5F" w:rsidRPr="00B82089" w:rsidRDefault="00946D5F" w:rsidP="005A668E">
      <w:pPr>
        <w:keepNext/>
        <w:spacing w:after="0" w:line="240" w:lineRule="auto"/>
        <w:ind w:right="283" w:firstLine="709"/>
        <w:jc w:val="center"/>
        <w:outlineLvl w:val="1"/>
        <w:rPr>
          <w:rFonts w:ascii="Times New Roman" w:eastAsia="Times New Roman" w:hAnsi="Times New Roman"/>
          <w:b/>
          <w:sz w:val="28"/>
          <w:szCs w:val="28"/>
          <w:lang w:eastAsia="ru-RU"/>
        </w:rPr>
      </w:pPr>
      <w:r w:rsidRPr="00B82089">
        <w:rPr>
          <w:rFonts w:ascii="Times New Roman" w:eastAsia="Times New Roman" w:hAnsi="Times New Roman"/>
          <w:b/>
          <w:sz w:val="28"/>
          <w:szCs w:val="28"/>
          <w:lang w:eastAsia="ru-RU"/>
        </w:rPr>
        <w:t>ЭКСПЕРТНОЕ ЗАКЛЮЧЕНИЕ</w:t>
      </w:r>
    </w:p>
    <w:p w:rsidR="00946D5F" w:rsidRDefault="006F74B9" w:rsidP="005A668E">
      <w:pPr>
        <w:spacing w:after="0" w:line="240" w:lineRule="auto"/>
        <w:ind w:right="283" w:firstLine="709"/>
        <w:jc w:val="center"/>
        <w:rPr>
          <w:rFonts w:ascii="Times New Roman" w:hAnsi="Times New Roman" w:cs="Times New Roman"/>
          <w:b/>
          <w:sz w:val="28"/>
          <w:szCs w:val="28"/>
          <w:shd w:val="clear" w:color="auto" w:fill="FFFFFF"/>
        </w:rPr>
      </w:pPr>
      <w:r w:rsidRPr="00946D5F">
        <w:rPr>
          <w:rFonts w:ascii="Times New Roman" w:hAnsi="Times New Roman" w:cs="Times New Roman"/>
          <w:b/>
          <w:sz w:val="28"/>
          <w:szCs w:val="28"/>
        </w:rPr>
        <w:t xml:space="preserve">по </w:t>
      </w:r>
      <w:r w:rsidRPr="00946D5F">
        <w:rPr>
          <w:rFonts w:ascii="Times New Roman" w:hAnsi="Times New Roman" w:cs="Times New Roman"/>
          <w:b/>
          <w:sz w:val="28"/>
          <w:szCs w:val="28"/>
          <w:shd w:val="clear" w:color="auto" w:fill="FFFFFF"/>
        </w:rPr>
        <w:t xml:space="preserve">проекту </w:t>
      </w:r>
      <w:r w:rsidR="00946D5F">
        <w:rPr>
          <w:rFonts w:ascii="Times New Roman" w:hAnsi="Times New Roman" w:cs="Times New Roman"/>
          <w:b/>
          <w:sz w:val="28"/>
          <w:szCs w:val="28"/>
          <w:shd w:val="clear" w:color="auto" w:fill="FFFFFF"/>
        </w:rPr>
        <w:t>ф</w:t>
      </w:r>
      <w:r w:rsidRPr="00946D5F">
        <w:rPr>
          <w:rFonts w:ascii="Times New Roman" w:hAnsi="Times New Roman" w:cs="Times New Roman"/>
          <w:b/>
          <w:sz w:val="28"/>
          <w:szCs w:val="28"/>
          <w:shd w:val="clear" w:color="auto" w:fill="FFFFFF"/>
        </w:rPr>
        <w:t>едерального закона</w:t>
      </w:r>
      <w:r w:rsidR="001265EF" w:rsidRPr="00946D5F">
        <w:rPr>
          <w:rFonts w:ascii="Times New Roman" w:hAnsi="Times New Roman" w:cs="Times New Roman"/>
          <w:b/>
          <w:sz w:val="28"/>
          <w:szCs w:val="28"/>
          <w:shd w:val="clear" w:color="auto" w:fill="FFFFFF"/>
        </w:rPr>
        <w:t xml:space="preserve"> № 1065710-7«О внесении</w:t>
      </w:r>
    </w:p>
    <w:p w:rsidR="00946D5F" w:rsidRDefault="001265EF" w:rsidP="005A668E">
      <w:pPr>
        <w:spacing w:after="0" w:line="240" w:lineRule="auto"/>
        <w:ind w:right="283" w:firstLine="709"/>
        <w:jc w:val="center"/>
        <w:rPr>
          <w:rFonts w:ascii="Times New Roman" w:hAnsi="Times New Roman" w:cs="Times New Roman"/>
          <w:b/>
          <w:sz w:val="28"/>
          <w:szCs w:val="28"/>
          <w:shd w:val="clear" w:color="auto" w:fill="FFFFFF"/>
        </w:rPr>
      </w:pPr>
      <w:r w:rsidRPr="00946D5F">
        <w:rPr>
          <w:rFonts w:ascii="Times New Roman" w:hAnsi="Times New Roman" w:cs="Times New Roman"/>
          <w:b/>
          <w:sz w:val="28"/>
          <w:szCs w:val="28"/>
          <w:shd w:val="clear" w:color="auto" w:fill="FFFFFF"/>
        </w:rPr>
        <w:t>изменений в части первую и вторуюНалогового кодекса</w:t>
      </w:r>
    </w:p>
    <w:p w:rsidR="006F74B9" w:rsidRPr="00946D5F" w:rsidRDefault="001265EF" w:rsidP="005A668E">
      <w:pPr>
        <w:spacing w:after="0" w:line="240" w:lineRule="auto"/>
        <w:ind w:right="283" w:firstLine="709"/>
        <w:jc w:val="center"/>
        <w:rPr>
          <w:rFonts w:ascii="Times New Roman" w:hAnsi="Times New Roman" w:cs="Times New Roman"/>
          <w:b/>
          <w:sz w:val="28"/>
          <w:szCs w:val="28"/>
          <w:shd w:val="clear" w:color="auto" w:fill="FFFFFF"/>
        </w:rPr>
      </w:pPr>
      <w:r w:rsidRPr="00946D5F">
        <w:rPr>
          <w:rFonts w:ascii="Times New Roman" w:hAnsi="Times New Roman" w:cs="Times New Roman"/>
          <w:b/>
          <w:sz w:val="28"/>
          <w:szCs w:val="28"/>
          <w:shd w:val="clear" w:color="auto" w:fill="FFFFFF"/>
        </w:rPr>
        <w:t>Российской Федерации»</w:t>
      </w:r>
    </w:p>
    <w:p w:rsidR="006F74B9" w:rsidRPr="00946D5F" w:rsidRDefault="006F74B9" w:rsidP="005A668E">
      <w:pPr>
        <w:spacing w:after="0" w:line="360" w:lineRule="auto"/>
        <w:ind w:right="283" w:firstLine="709"/>
        <w:jc w:val="both"/>
        <w:rPr>
          <w:rFonts w:ascii="Times New Roman" w:hAnsi="Times New Roman" w:cs="Times New Roman"/>
          <w:b/>
          <w:sz w:val="28"/>
          <w:szCs w:val="28"/>
          <w:shd w:val="clear" w:color="auto" w:fill="FFFFFF"/>
        </w:rPr>
      </w:pPr>
    </w:p>
    <w:p w:rsidR="008E2F9E" w:rsidRDefault="00C15FE9" w:rsidP="005A668E">
      <w:pPr>
        <w:spacing w:after="0" w:line="360" w:lineRule="auto"/>
        <w:ind w:right="283" w:firstLine="709"/>
        <w:jc w:val="both"/>
        <w:rPr>
          <w:rFonts w:ascii="Times New Roman" w:hAnsi="Times New Roman" w:cs="Times New Roman"/>
          <w:sz w:val="28"/>
          <w:szCs w:val="28"/>
          <w:shd w:val="clear" w:color="auto" w:fill="FFFFFF"/>
        </w:rPr>
      </w:pPr>
      <w:r w:rsidRPr="00946D5F">
        <w:rPr>
          <w:rFonts w:ascii="Times New Roman" w:hAnsi="Times New Roman" w:cs="Times New Roman"/>
          <w:sz w:val="28"/>
          <w:szCs w:val="28"/>
          <w:shd w:val="clear" w:color="auto" w:fill="FFFFFF"/>
        </w:rPr>
        <w:t xml:space="preserve">1. </w:t>
      </w:r>
      <w:r w:rsidR="003E5755" w:rsidRPr="00A40DA3">
        <w:rPr>
          <w:rFonts w:ascii="Times New Roman" w:hAnsi="Times New Roman" w:cs="Times New Roman"/>
          <w:sz w:val="28"/>
          <w:szCs w:val="28"/>
          <w:shd w:val="clear" w:color="auto" w:fill="FFFFFF"/>
        </w:rPr>
        <w:t>П</w:t>
      </w:r>
      <w:r w:rsidR="001265EF" w:rsidRPr="00A40DA3">
        <w:rPr>
          <w:rFonts w:ascii="Times New Roman" w:hAnsi="Times New Roman" w:cs="Times New Roman"/>
          <w:sz w:val="28"/>
          <w:szCs w:val="28"/>
          <w:shd w:val="clear" w:color="auto" w:fill="FFFFFF"/>
        </w:rPr>
        <w:t xml:space="preserve">роект </w:t>
      </w:r>
      <w:r w:rsidR="00946D5F">
        <w:rPr>
          <w:rFonts w:ascii="Times New Roman" w:hAnsi="Times New Roman" w:cs="Times New Roman"/>
          <w:sz w:val="28"/>
          <w:szCs w:val="28"/>
          <w:shd w:val="clear" w:color="auto" w:fill="FFFFFF"/>
        </w:rPr>
        <w:t>ф</w:t>
      </w:r>
      <w:r w:rsidR="001265EF" w:rsidRPr="00A40DA3">
        <w:rPr>
          <w:rFonts w:ascii="Times New Roman" w:hAnsi="Times New Roman" w:cs="Times New Roman"/>
          <w:sz w:val="28"/>
          <w:szCs w:val="28"/>
          <w:shd w:val="clear" w:color="auto" w:fill="FFFFFF"/>
        </w:rPr>
        <w:t>едерального закона</w:t>
      </w:r>
      <w:r w:rsidR="003E5755" w:rsidRPr="00A40DA3">
        <w:rPr>
          <w:rFonts w:ascii="Times New Roman" w:hAnsi="Times New Roman" w:cs="Times New Roman"/>
          <w:sz w:val="28"/>
          <w:szCs w:val="28"/>
          <w:shd w:val="clear" w:color="auto" w:fill="FFFFFF"/>
        </w:rPr>
        <w:t xml:space="preserve"> № 1065710-7 «О внесении изменений в части первую и вторую Налогового кодекса Российской Федерации»</w:t>
      </w:r>
      <w:r w:rsidR="00537B10" w:rsidRPr="002208C3">
        <w:rPr>
          <w:rFonts w:ascii="Times New Roman" w:hAnsi="Times New Roman" w:cs="Times New Roman"/>
          <w:sz w:val="28"/>
          <w:szCs w:val="28"/>
          <w:shd w:val="clear" w:color="auto" w:fill="FFFFFF"/>
        </w:rPr>
        <w:t xml:space="preserve"> (далее – </w:t>
      </w:r>
      <w:r w:rsidR="00946D5F">
        <w:rPr>
          <w:rFonts w:ascii="Times New Roman" w:hAnsi="Times New Roman" w:cs="Times New Roman"/>
          <w:sz w:val="28"/>
          <w:szCs w:val="28"/>
          <w:shd w:val="clear" w:color="auto" w:fill="FFFFFF"/>
        </w:rPr>
        <w:t>П</w:t>
      </w:r>
      <w:r w:rsidR="00537B10" w:rsidRPr="002208C3">
        <w:rPr>
          <w:rFonts w:ascii="Times New Roman" w:hAnsi="Times New Roman" w:cs="Times New Roman"/>
          <w:sz w:val="28"/>
          <w:szCs w:val="28"/>
          <w:shd w:val="clear" w:color="auto" w:fill="FFFFFF"/>
        </w:rPr>
        <w:t>роект)</w:t>
      </w:r>
      <w:r w:rsidR="003E5755" w:rsidRPr="00A40DA3">
        <w:rPr>
          <w:rFonts w:ascii="Times New Roman" w:hAnsi="Times New Roman" w:cs="Times New Roman"/>
          <w:sz w:val="28"/>
          <w:szCs w:val="28"/>
          <w:shd w:val="clear" w:color="auto" w:fill="FFFFFF"/>
        </w:rPr>
        <w:t xml:space="preserve"> направлен </w:t>
      </w:r>
      <w:r w:rsidR="008E2F9E">
        <w:rPr>
          <w:rFonts w:ascii="Times New Roman" w:hAnsi="Times New Roman" w:cs="Times New Roman"/>
          <w:sz w:val="28"/>
          <w:szCs w:val="28"/>
          <w:shd w:val="clear" w:color="auto" w:fill="FFFFFF"/>
        </w:rPr>
        <w:t xml:space="preserve">на экспертизу </w:t>
      </w:r>
      <w:r w:rsidR="003E5755" w:rsidRPr="00A40DA3">
        <w:rPr>
          <w:rFonts w:ascii="Times New Roman" w:hAnsi="Times New Roman" w:cs="Times New Roman"/>
          <w:sz w:val="28"/>
          <w:szCs w:val="28"/>
          <w:shd w:val="clear" w:color="auto" w:fill="FFFFFF"/>
        </w:rPr>
        <w:t xml:space="preserve">в </w:t>
      </w:r>
      <w:r w:rsidR="003E5755" w:rsidRPr="00A40DA3">
        <w:rPr>
          <w:rFonts w:ascii="Times New Roman" w:hAnsi="Times New Roman" w:cs="Times New Roman"/>
          <w:sz w:val="28"/>
          <w:szCs w:val="28"/>
        </w:rPr>
        <w:t>Совет при Президенте Российской Федерации по кодификации и совершенствованию гражданского законодательства (далее –</w:t>
      </w:r>
      <w:r w:rsidR="008E2F9E">
        <w:rPr>
          <w:rFonts w:ascii="Times New Roman" w:hAnsi="Times New Roman" w:cs="Times New Roman"/>
          <w:sz w:val="28"/>
          <w:szCs w:val="28"/>
        </w:rPr>
        <w:t xml:space="preserve"> Совет</w:t>
      </w:r>
      <w:r w:rsidR="003E5755" w:rsidRPr="00A40DA3">
        <w:rPr>
          <w:rFonts w:ascii="Times New Roman" w:hAnsi="Times New Roman" w:cs="Times New Roman"/>
          <w:sz w:val="28"/>
          <w:szCs w:val="28"/>
        </w:rPr>
        <w:t>)</w:t>
      </w:r>
      <w:r w:rsidR="008E2F9E">
        <w:rPr>
          <w:rFonts w:ascii="Times New Roman" w:hAnsi="Times New Roman" w:cs="Times New Roman"/>
          <w:sz w:val="28"/>
          <w:szCs w:val="28"/>
          <w:shd w:val="clear" w:color="auto" w:fill="FFFFFF"/>
        </w:rPr>
        <w:t xml:space="preserve">Комитетом </w:t>
      </w:r>
      <w:r w:rsidR="008E2F9E" w:rsidRPr="008E2F9E">
        <w:rPr>
          <w:rFonts w:ascii="Times New Roman" w:hAnsi="Times New Roman" w:cs="Times New Roman"/>
          <w:sz w:val="28"/>
          <w:szCs w:val="28"/>
          <w:shd w:val="clear" w:color="auto" w:fill="FFFFFF"/>
        </w:rPr>
        <w:t>Государственной Думы по государственному строительству и законодательству (письмо от 29 января 2021 г</w:t>
      </w:r>
      <w:r w:rsidR="008E2F9E">
        <w:rPr>
          <w:rFonts w:ascii="Times New Roman" w:hAnsi="Times New Roman" w:cs="Times New Roman"/>
          <w:sz w:val="28"/>
          <w:szCs w:val="28"/>
          <w:shd w:val="clear" w:color="auto" w:fill="FFFFFF"/>
        </w:rPr>
        <w:t>.</w:t>
      </w:r>
      <w:r w:rsidR="008E2F9E" w:rsidRPr="008E2F9E">
        <w:rPr>
          <w:rFonts w:ascii="Times New Roman" w:hAnsi="Times New Roman" w:cs="Times New Roman"/>
          <w:sz w:val="28"/>
          <w:szCs w:val="28"/>
          <w:shd w:val="clear" w:color="auto" w:fill="FFFFFF"/>
        </w:rPr>
        <w:t xml:space="preserve"> № </w:t>
      </w:r>
      <w:r w:rsidR="008E2F9E">
        <w:rPr>
          <w:rFonts w:ascii="Times New Roman" w:hAnsi="Times New Roman" w:cs="Times New Roman"/>
          <w:sz w:val="28"/>
          <w:szCs w:val="28"/>
          <w:shd w:val="clear" w:color="auto" w:fill="FFFFFF"/>
        </w:rPr>
        <w:t>3.1-</w:t>
      </w:r>
      <w:r w:rsidR="008E2F9E" w:rsidRPr="008E2F9E">
        <w:rPr>
          <w:rFonts w:ascii="Times New Roman" w:hAnsi="Times New Roman" w:cs="Times New Roman"/>
          <w:sz w:val="28"/>
          <w:szCs w:val="28"/>
          <w:shd w:val="clear" w:color="auto" w:fill="FFFFFF"/>
        </w:rPr>
        <w:t>10/209).</w:t>
      </w:r>
    </w:p>
    <w:p w:rsidR="008E2F9E" w:rsidRDefault="00C15FE9" w:rsidP="005A668E">
      <w:pPr>
        <w:spacing w:after="0" w:line="360" w:lineRule="auto"/>
        <w:ind w:right="283" w:firstLine="709"/>
        <w:jc w:val="both"/>
        <w:rPr>
          <w:rFonts w:ascii="TimesNewRomanPSMT" w:hAnsi="TimesNewRomanPSMT" w:cs="TimesNewRomanPSMT"/>
          <w:sz w:val="28"/>
          <w:szCs w:val="28"/>
        </w:rPr>
      </w:pPr>
      <w:r w:rsidRPr="005569FC">
        <w:rPr>
          <w:rFonts w:ascii="Times New Roman" w:hAnsi="Times New Roman" w:cs="Times New Roman"/>
          <w:sz w:val="28"/>
          <w:szCs w:val="28"/>
          <w:shd w:val="clear" w:color="auto" w:fill="FFFFFF"/>
        </w:rPr>
        <w:t>2.</w:t>
      </w:r>
      <w:r w:rsidR="005569FC" w:rsidRPr="00946D5F">
        <w:rPr>
          <w:rFonts w:ascii="Times New Roman" w:hAnsi="Times New Roman" w:cs="Times New Roman"/>
          <w:sz w:val="28"/>
          <w:szCs w:val="28"/>
          <w:shd w:val="clear" w:color="auto" w:fill="FFFFFF"/>
        </w:rPr>
        <w:t xml:space="preserve">Проект внесен </w:t>
      </w:r>
      <w:r w:rsidR="00953B99">
        <w:rPr>
          <w:rFonts w:ascii="Times New Roman" w:hAnsi="Times New Roman" w:cs="Times New Roman"/>
          <w:sz w:val="28"/>
          <w:szCs w:val="28"/>
          <w:shd w:val="clear" w:color="auto" w:fill="FFFFFF"/>
        </w:rPr>
        <w:t xml:space="preserve">в Государственную Думу </w:t>
      </w:r>
      <w:r w:rsidR="005569FC" w:rsidRPr="00946D5F">
        <w:rPr>
          <w:rFonts w:ascii="Times New Roman" w:hAnsi="Times New Roman" w:cs="Times New Roman"/>
          <w:sz w:val="28"/>
          <w:szCs w:val="28"/>
          <w:shd w:val="clear" w:color="auto" w:fill="FFFFFF"/>
        </w:rPr>
        <w:t>Правительством Российской Федерации и</w:t>
      </w:r>
      <w:r w:rsidR="005569FC" w:rsidRPr="00946D5F">
        <w:rPr>
          <w:rFonts w:ascii="TimesNewRomanPSMT" w:hAnsi="TimesNewRomanPSMT" w:cs="TimesNewRomanPSMT"/>
          <w:sz w:val="28"/>
          <w:szCs w:val="28"/>
        </w:rPr>
        <w:t xml:space="preserve"> предусматривает: </w:t>
      </w:r>
    </w:p>
    <w:p w:rsidR="008E2F9E" w:rsidRDefault="008E2F9E" w:rsidP="005A668E">
      <w:pPr>
        <w:spacing w:after="0" w:line="360" w:lineRule="auto"/>
        <w:ind w:right="283" w:firstLine="709"/>
        <w:jc w:val="both"/>
        <w:rPr>
          <w:rFonts w:ascii="TimesNewRomanPSMT" w:hAnsi="TimesNewRomanPSMT" w:cs="TimesNewRomanPSMT"/>
          <w:sz w:val="28"/>
          <w:szCs w:val="28"/>
        </w:rPr>
      </w:pPr>
      <w:r>
        <w:rPr>
          <w:rFonts w:ascii="TimesNewRomanPSMT" w:hAnsi="TimesNewRomanPSMT" w:cs="TimesNewRomanPSMT"/>
          <w:sz w:val="28"/>
          <w:szCs w:val="28"/>
        </w:rPr>
        <w:t>1</w:t>
      </w:r>
      <w:r w:rsidR="005569FC" w:rsidRPr="00946D5F">
        <w:rPr>
          <w:rFonts w:ascii="TimesNewRomanPSMT" w:hAnsi="TimesNewRomanPSMT" w:cs="TimesNewRomanPSMT"/>
          <w:sz w:val="28"/>
          <w:szCs w:val="28"/>
        </w:rPr>
        <w:t xml:space="preserve">) обязанность физических лиц </w:t>
      </w:r>
      <w:r>
        <w:rPr>
          <w:rFonts w:ascii="TimesNewRomanPSMT" w:hAnsi="TimesNewRomanPSMT" w:cs="TimesNewRomanPSMT"/>
          <w:sz w:val="28"/>
          <w:szCs w:val="28"/>
        </w:rPr>
        <w:t>–</w:t>
      </w:r>
      <w:r w:rsidR="005569FC" w:rsidRPr="00946D5F">
        <w:rPr>
          <w:rFonts w:ascii="TimesNewRomanPSMT" w:hAnsi="TimesNewRomanPSMT" w:cs="TimesNewRomanPSMT"/>
          <w:sz w:val="28"/>
          <w:szCs w:val="28"/>
        </w:rPr>
        <w:t xml:space="preserve"> граждан Российской Федерации, иностранных граждан и лиц без гражданства, постоянно проживающих в Российско</w:t>
      </w:r>
      <w:r>
        <w:rPr>
          <w:rFonts w:ascii="TimesNewRomanPSMT" w:hAnsi="TimesNewRomanPSMT" w:cs="TimesNewRomanPSMT"/>
          <w:sz w:val="28"/>
          <w:szCs w:val="28"/>
        </w:rPr>
        <w:t>й</w:t>
      </w:r>
      <w:r w:rsidR="005569FC" w:rsidRPr="00946D5F">
        <w:rPr>
          <w:rFonts w:ascii="TimesNewRomanPSMT" w:hAnsi="TimesNewRomanPSMT" w:cs="TimesNewRomanPSMT"/>
          <w:sz w:val="28"/>
          <w:szCs w:val="28"/>
        </w:rPr>
        <w:t xml:space="preserve"> Федерации, российских организаций, филиалов и представительств юридических лиц и других корпоративных образований, обладающих гражданской правоспособностью, созданных в соответствии с иностранным законодательством, международных организаций, созданных на территории Российской Федерации, имеющих право распоряжаться цифровой валютой, сообщать в налоговые органы о таком праве, обороте средств иостатке, в случае, если сумма поступлений (списаний) цифровой валюты за календарный год превышает сумму, эквивалентную 600 тысячам рублей; </w:t>
      </w:r>
    </w:p>
    <w:p w:rsidR="008E2F9E" w:rsidRDefault="005569FC" w:rsidP="005A668E">
      <w:pPr>
        <w:spacing w:after="0" w:line="360" w:lineRule="auto"/>
        <w:ind w:right="283" w:firstLine="709"/>
        <w:jc w:val="both"/>
        <w:rPr>
          <w:rFonts w:ascii="TimesNewRomanPSMT" w:hAnsi="TimesNewRomanPSMT" w:cs="TimesNewRomanPSMT"/>
          <w:sz w:val="28"/>
          <w:szCs w:val="28"/>
        </w:rPr>
      </w:pPr>
      <w:r w:rsidRPr="00946D5F">
        <w:rPr>
          <w:rFonts w:ascii="TimesNewRomanPSMT" w:hAnsi="TimesNewRomanPSMT" w:cs="TimesNewRomanPSMT"/>
          <w:sz w:val="28"/>
          <w:szCs w:val="28"/>
        </w:rPr>
        <w:t>2) ответственность за непредоставление или не</w:t>
      </w:r>
      <w:r w:rsidR="008E2F9E">
        <w:rPr>
          <w:rFonts w:ascii="TimesNewRomanPSMT" w:hAnsi="TimesNewRomanPSMT" w:cs="TimesNewRomanPSMT"/>
          <w:sz w:val="28"/>
          <w:szCs w:val="28"/>
        </w:rPr>
        <w:t>своевременное представление отче</w:t>
      </w:r>
      <w:r w:rsidRPr="00946D5F">
        <w:rPr>
          <w:rFonts w:ascii="TimesNewRomanPSMT" w:hAnsi="TimesNewRomanPSMT" w:cs="TimesNewRomanPSMT"/>
          <w:sz w:val="28"/>
          <w:szCs w:val="28"/>
        </w:rPr>
        <w:t>та об операциях (гражданско-правовых сделках) с цифрово</w:t>
      </w:r>
      <w:r w:rsidR="008E2F9E">
        <w:rPr>
          <w:rFonts w:ascii="TimesNewRomanPSMT" w:hAnsi="TimesNewRomanPSMT" w:cs="TimesNewRomanPSMT"/>
          <w:sz w:val="28"/>
          <w:szCs w:val="28"/>
        </w:rPr>
        <w:t>й</w:t>
      </w:r>
      <w:r w:rsidRPr="00946D5F">
        <w:rPr>
          <w:rFonts w:ascii="TimesNewRomanPSMT" w:hAnsi="TimesNewRomanPSMT" w:cs="TimesNewRomanPSMT"/>
          <w:sz w:val="28"/>
          <w:szCs w:val="28"/>
        </w:rPr>
        <w:t xml:space="preserve"> валюто</w:t>
      </w:r>
      <w:r w:rsidR="008E2F9E">
        <w:rPr>
          <w:rFonts w:ascii="TimesNewRomanPSMT" w:hAnsi="TimesNewRomanPSMT" w:cs="TimesNewRomanPSMT"/>
          <w:sz w:val="28"/>
          <w:szCs w:val="28"/>
        </w:rPr>
        <w:t>й</w:t>
      </w:r>
      <w:r w:rsidRPr="00946D5F">
        <w:rPr>
          <w:rFonts w:ascii="TimesNewRomanPSMT" w:hAnsi="TimesNewRomanPSMT" w:cs="TimesNewRomanPSMT"/>
          <w:sz w:val="28"/>
          <w:szCs w:val="28"/>
        </w:rPr>
        <w:t>, либо представление недостоверных сведений;</w:t>
      </w:r>
    </w:p>
    <w:p w:rsidR="008E2F9E" w:rsidRDefault="005569FC" w:rsidP="005A668E">
      <w:pPr>
        <w:spacing w:after="0" w:line="360" w:lineRule="auto"/>
        <w:ind w:right="283" w:firstLine="709"/>
        <w:jc w:val="both"/>
        <w:rPr>
          <w:rFonts w:ascii="TimesNewRomanPSMT" w:hAnsi="TimesNewRomanPSMT" w:cs="TimesNewRomanPSMT"/>
          <w:sz w:val="28"/>
          <w:szCs w:val="28"/>
        </w:rPr>
      </w:pPr>
      <w:r w:rsidRPr="00946D5F">
        <w:rPr>
          <w:rFonts w:ascii="TimesNewRomanPSMT" w:hAnsi="TimesNewRomanPSMT" w:cs="TimesNewRomanPSMT"/>
          <w:sz w:val="28"/>
          <w:szCs w:val="28"/>
        </w:rPr>
        <w:lastRenderedPageBreak/>
        <w:t>3) предоставление права налоговому органу при наличии согласия руководителя (заместителя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права истребовать у банков выписки по счетам физических лиц, которые использовались в связи с пр</w:t>
      </w:r>
      <w:r w:rsidR="008E2F9E">
        <w:rPr>
          <w:rFonts w:ascii="TimesNewRomanPSMT" w:hAnsi="TimesNewRomanPSMT" w:cs="TimesNewRomanPSMT"/>
          <w:sz w:val="28"/>
          <w:szCs w:val="28"/>
        </w:rPr>
        <w:t xml:space="preserve">оведением операций с цифровой </w:t>
      </w:r>
      <w:r w:rsidRPr="00946D5F">
        <w:rPr>
          <w:rFonts w:ascii="TimesNewRomanPSMT" w:hAnsi="TimesNewRomanPSMT" w:cs="TimesNewRomanPSMT"/>
          <w:sz w:val="28"/>
          <w:szCs w:val="28"/>
        </w:rPr>
        <w:t xml:space="preserve">валютой, если имеются признаки, указывающих на возможное нарушение налогового законодательства. </w:t>
      </w:r>
    </w:p>
    <w:p w:rsidR="008E2F9E" w:rsidRDefault="005569FC" w:rsidP="005A668E">
      <w:pPr>
        <w:spacing w:after="0" w:line="360" w:lineRule="auto"/>
        <w:ind w:right="283" w:firstLine="709"/>
        <w:jc w:val="both"/>
        <w:rPr>
          <w:rFonts w:ascii="Times New Roman" w:hAnsi="Times New Roman" w:cs="Times New Roman"/>
          <w:sz w:val="28"/>
          <w:szCs w:val="28"/>
        </w:rPr>
      </w:pPr>
      <w:r w:rsidRPr="008E2F9E">
        <w:rPr>
          <w:rFonts w:ascii="Times New Roman" w:hAnsi="Times New Roman" w:cs="Times New Roman"/>
          <w:sz w:val="28"/>
          <w:szCs w:val="28"/>
        </w:rPr>
        <w:t>Проектом в целях</w:t>
      </w:r>
      <w:r w:rsidR="00BD2A16" w:rsidRPr="008E2F9E">
        <w:rPr>
          <w:rFonts w:ascii="Times New Roman" w:hAnsi="Times New Roman" w:cs="Times New Roman"/>
          <w:sz w:val="28"/>
          <w:szCs w:val="28"/>
        </w:rPr>
        <w:t xml:space="preserve"> применения норм</w:t>
      </w:r>
      <w:r w:rsidRPr="008E2F9E">
        <w:rPr>
          <w:rFonts w:ascii="Times New Roman" w:hAnsi="Times New Roman" w:cs="Times New Roman"/>
          <w:sz w:val="28"/>
          <w:szCs w:val="28"/>
        </w:rPr>
        <w:t xml:space="preserve"> Налогового кодекса Российской Федерации (далее </w:t>
      </w:r>
      <w:r w:rsidR="008E2F9E" w:rsidRPr="008E2F9E">
        <w:rPr>
          <w:rFonts w:ascii="Times New Roman" w:hAnsi="Times New Roman" w:cs="Times New Roman"/>
          <w:sz w:val="28"/>
          <w:szCs w:val="28"/>
        </w:rPr>
        <w:t>–</w:t>
      </w:r>
      <w:r w:rsidRPr="008E2F9E">
        <w:rPr>
          <w:rFonts w:ascii="Times New Roman" w:hAnsi="Times New Roman" w:cs="Times New Roman"/>
          <w:sz w:val="28"/>
          <w:szCs w:val="28"/>
        </w:rPr>
        <w:t xml:space="preserve"> НК РФ) предлагается признать цифровую валюту имуществом. Иными словами, </w:t>
      </w:r>
      <w:r w:rsidR="001C3329" w:rsidRPr="008E2F9E">
        <w:rPr>
          <w:rFonts w:ascii="Times New Roman" w:hAnsi="Times New Roman" w:cs="Times New Roman"/>
          <w:sz w:val="28"/>
          <w:szCs w:val="28"/>
        </w:rPr>
        <w:t xml:space="preserve">становится возможным </w:t>
      </w:r>
      <w:r w:rsidRPr="008E2F9E">
        <w:rPr>
          <w:rFonts w:ascii="Times New Roman" w:hAnsi="Times New Roman" w:cs="Times New Roman"/>
          <w:sz w:val="28"/>
          <w:szCs w:val="28"/>
        </w:rPr>
        <w:t>налогообложени</w:t>
      </w:r>
      <w:r w:rsidR="001C3329" w:rsidRPr="008E2F9E">
        <w:rPr>
          <w:rFonts w:ascii="Times New Roman" w:hAnsi="Times New Roman" w:cs="Times New Roman"/>
          <w:sz w:val="28"/>
          <w:szCs w:val="28"/>
        </w:rPr>
        <w:t>е</w:t>
      </w:r>
      <w:r w:rsidRPr="008E2F9E">
        <w:rPr>
          <w:rFonts w:ascii="Times New Roman" w:hAnsi="Times New Roman" w:cs="Times New Roman"/>
          <w:sz w:val="28"/>
          <w:szCs w:val="28"/>
        </w:rPr>
        <w:t xml:space="preserve"> цифровой валюты</w:t>
      </w:r>
      <w:r w:rsidR="00BD2A16" w:rsidRPr="008E2F9E">
        <w:rPr>
          <w:rFonts w:ascii="Times New Roman" w:hAnsi="Times New Roman" w:cs="Times New Roman"/>
          <w:sz w:val="28"/>
          <w:szCs w:val="28"/>
        </w:rPr>
        <w:t>,</w:t>
      </w:r>
      <w:r w:rsidR="001C3329" w:rsidRPr="008E2F9E">
        <w:rPr>
          <w:rFonts w:ascii="Times New Roman" w:hAnsi="Times New Roman" w:cs="Times New Roman"/>
          <w:sz w:val="28"/>
          <w:szCs w:val="28"/>
        </w:rPr>
        <w:t xml:space="preserve">и оно </w:t>
      </w:r>
      <w:r w:rsidRPr="008E2F9E">
        <w:rPr>
          <w:rFonts w:ascii="Times New Roman" w:hAnsi="Times New Roman" w:cs="Times New Roman"/>
          <w:sz w:val="28"/>
          <w:szCs w:val="28"/>
        </w:rPr>
        <w:t>приравнивается к налогообложению имущества без каких-либо исключений и особенностей</w:t>
      </w:r>
      <w:r w:rsidR="008E2F9E" w:rsidRPr="008E2F9E">
        <w:rPr>
          <w:rFonts w:ascii="Times New Roman" w:hAnsi="Times New Roman" w:cs="Times New Roman"/>
          <w:sz w:val="28"/>
          <w:szCs w:val="28"/>
        </w:rPr>
        <w:t>.</w:t>
      </w:r>
    </w:p>
    <w:p w:rsidR="00FC3F73" w:rsidRDefault="00762FE1" w:rsidP="005A668E">
      <w:pPr>
        <w:spacing w:after="0" w:line="360" w:lineRule="auto"/>
        <w:ind w:right="283" w:firstLine="709"/>
        <w:jc w:val="both"/>
        <w:rPr>
          <w:rFonts w:ascii="Times New Roman" w:hAnsi="Times New Roman" w:cs="Times New Roman"/>
          <w:sz w:val="28"/>
          <w:szCs w:val="28"/>
        </w:rPr>
      </w:pPr>
      <w:r w:rsidRPr="00FC3F73">
        <w:rPr>
          <w:rFonts w:ascii="Times New Roman" w:hAnsi="Times New Roman" w:cs="Times New Roman"/>
          <w:sz w:val="28"/>
          <w:szCs w:val="28"/>
        </w:rPr>
        <w:t>Совет отмечает, что в</w:t>
      </w:r>
      <w:r w:rsidR="00C232EF" w:rsidRPr="00FC3F73">
        <w:rPr>
          <w:rFonts w:ascii="Times New Roman" w:hAnsi="Times New Roman" w:cs="Times New Roman"/>
          <w:sz w:val="28"/>
          <w:szCs w:val="28"/>
        </w:rPr>
        <w:t>несение изменений в налоговое законодательство Российской Федерации является необходимым</w:t>
      </w:r>
      <w:r w:rsidRPr="00FC3F73">
        <w:rPr>
          <w:rFonts w:ascii="Times New Roman" w:hAnsi="Times New Roman" w:cs="Times New Roman"/>
          <w:sz w:val="28"/>
          <w:szCs w:val="28"/>
        </w:rPr>
        <w:t>.В</w:t>
      </w:r>
      <w:r w:rsidR="00C232EF" w:rsidRPr="00FC3F73">
        <w:rPr>
          <w:rFonts w:ascii="Times New Roman" w:hAnsi="Times New Roman" w:cs="Times New Roman"/>
          <w:sz w:val="28"/>
          <w:szCs w:val="28"/>
        </w:rPr>
        <w:t xml:space="preserve"> целях урегулирования последствий масштабно</w:t>
      </w:r>
      <w:r w:rsidRPr="00FC3F73">
        <w:rPr>
          <w:rFonts w:ascii="Times New Roman" w:hAnsi="Times New Roman" w:cs="Times New Roman"/>
          <w:sz w:val="28"/>
          <w:szCs w:val="28"/>
        </w:rPr>
        <w:t>го</w:t>
      </w:r>
      <w:r w:rsidR="00C232EF" w:rsidRPr="00FC3F73">
        <w:rPr>
          <w:rFonts w:ascii="Times New Roman" w:hAnsi="Times New Roman" w:cs="Times New Roman"/>
          <w:sz w:val="28"/>
          <w:szCs w:val="28"/>
        </w:rPr>
        <w:t xml:space="preserve"> распространения технологии </w:t>
      </w:r>
      <w:r w:rsidR="00FC3F73" w:rsidRPr="00FC3F73">
        <w:rPr>
          <w:rFonts w:ascii="Times New Roman" w:hAnsi="Times New Roman" w:cs="Times New Roman"/>
          <w:sz w:val="28"/>
          <w:szCs w:val="28"/>
        </w:rPr>
        <w:t>«</w:t>
      </w:r>
      <w:r w:rsidR="00C232EF" w:rsidRPr="00FC3F73">
        <w:rPr>
          <w:rFonts w:ascii="Times New Roman" w:hAnsi="Times New Roman" w:cs="Times New Roman"/>
          <w:sz w:val="28"/>
          <w:szCs w:val="28"/>
        </w:rPr>
        <w:t>блокчейн</w:t>
      </w:r>
      <w:r w:rsidR="00FC3F73" w:rsidRPr="00FC3F73">
        <w:rPr>
          <w:rFonts w:ascii="Times New Roman" w:hAnsi="Times New Roman" w:cs="Times New Roman"/>
          <w:sz w:val="28"/>
          <w:szCs w:val="28"/>
        </w:rPr>
        <w:t>»</w:t>
      </w:r>
      <w:r w:rsidR="00C232EF" w:rsidRPr="00FC3F73">
        <w:rPr>
          <w:rFonts w:ascii="Times New Roman" w:hAnsi="Times New Roman" w:cs="Times New Roman"/>
          <w:sz w:val="28"/>
          <w:szCs w:val="28"/>
        </w:rPr>
        <w:t xml:space="preserve"> и расширения числа экономических субъектов, использующих криптовалют</w:t>
      </w:r>
      <w:r w:rsidRPr="00FC3F73">
        <w:rPr>
          <w:rFonts w:ascii="Times New Roman" w:hAnsi="Times New Roman" w:cs="Times New Roman"/>
          <w:sz w:val="28"/>
          <w:szCs w:val="28"/>
        </w:rPr>
        <w:t>ы</w:t>
      </w:r>
      <w:r w:rsidR="00C232EF" w:rsidRPr="00FC3F73">
        <w:rPr>
          <w:rFonts w:ascii="Times New Roman" w:hAnsi="Times New Roman" w:cs="Times New Roman"/>
          <w:sz w:val="28"/>
          <w:szCs w:val="28"/>
        </w:rPr>
        <w:t xml:space="preserve"> для различных целей, в том числе для получения дохода, </w:t>
      </w:r>
      <w:r w:rsidRPr="00FC3F73">
        <w:rPr>
          <w:rFonts w:ascii="Times New Roman" w:hAnsi="Times New Roman" w:cs="Times New Roman"/>
          <w:sz w:val="28"/>
          <w:szCs w:val="28"/>
        </w:rPr>
        <w:t xml:space="preserve">необходимо </w:t>
      </w:r>
      <w:r w:rsidR="00C232EF" w:rsidRPr="00FC3F73">
        <w:rPr>
          <w:rFonts w:ascii="Times New Roman" w:hAnsi="Times New Roman" w:cs="Times New Roman"/>
          <w:sz w:val="28"/>
          <w:szCs w:val="28"/>
        </w:rPr>
        <w:t>определение порядка налогообложения оп</w:t>
      </w:r>
      <w:r w:rsidRPr="00FC3F73">
        <w:rPr>
          <w:rFonts w:ascii="Times New Roman" w:hAnsi="Times New Roman" w:cs="Times New Roman"/>
          <w:sz w:val="28"/>
          <w:szCs w:val="28"/>
        </w:rPr>
        <w:t>е</w:t>
      </w:r>
      <w:r w:rsidR="00C232EF" w:rsidRPr="00FC3F73">
        <w:rPr>
          <w:rFonts w:ascii="Times New Roman" w:hAnsi="Times New Roman" w:cs="Times New Roman"/>
          <w:sz w:val="28"/>
          <w:szCs w:val="28"/>
        </w:rPr>
        <w:t xml:space="preserve">раций с криптовалютой, а также </w:t>
      </w:r>
      <w:r w:rsidR="00BD2A16" w:rsidRPr="00FC3F73">
        <w:rPr>
          <w:rFonts w:ascii="Times New Roman" w:hAnsi="Times New Roman" w:cs="Times New Roman"/>
          <w:sz w:val="28"/>
          <w:szCs w:val="28"/>
        </w:rPr>
        <w:t xml:space="preserve">установление </w:t>
      </w:r>
      <w:r w:rsidRPr="00FC3F73">
        <w:rPr>
          <w:rFonts w:ascii="Times New Roman" w:hAnsi="Times New Roman" w:cs="Times New Roman"/>
          <w:sz w:val="28"/>
          <w:szCs w:val="28"/>
        </w:rPr>
        <w:t xml:space="preserve">мер </w:t>
      </w:r>
      <w:r w:rsidR="00C232EF" w:rsidRPr="00FC3F73">
        <w:rPr>
          <w:rFonts w:ascii="Times New Roman" w:hAnsi="Times New Roman" w:cs="Times New Roman"/>
          <w:sz w:val="28"/>
          <w:szCs w:val="28"/>
        </w:rPr>
        <w:t>борьбы с уклонением</w:t>
      </w:r>
      <w:r w:rsidR="00BD2A16" w:rsidRPr="00FC3F73">
        <w:rPr>
          <w:rFonts w:ascii="Times New Roman" w:hAnsi="Times New Roman" w:cs="Times New Roman"/>
          <w:sz w:val="28"/>
          <w:szCs w:val="28"/>
        </w:rPr>
        <w:t xml:space="preserve"> лиц, использующих криптовалюты,</w:t>
      </w:r>
      <w:r w:rsidR="00C232EF" w:rsidRPr="00FC3F73">
        <w:rPr>
          <w:rFonts w:ascii="Times New Roman" w:hAnsi="Times New Roman" w:cs="Times New Roman"/>
          <w:sz w:val="28"/>
          <w:szCs w:val="28"/>
        </w:rPr>
        <w:t xml:space="preserve"> от уплаты налогов, с легализацией </w:t>
      </w:r>
      <w:r w:rsidR="00BD2A16" w:rsidRPr="00FC3F73">
        <w:rPr>
          <w:rFonts w:ascii="Times New Roman" w:hAnsi="Times New Roman" w:cs="Times New Roman"/>
          <w:sz w:val="28"/>
          <w:szCs w:val="28"/>
        </w:rPr>
        <w:t>этими лицами</w:t>
      </w:r>
      <w:r w:rsidR="00C232EF" w:rsidRPr="00FC3F73">
        <w:rPr>
          <w:rFonts w:ascii="Times New Roman" w:hAnsi="Times New Roman" w:cs="Times New Roman"/>
          <w:sz w:val="28"/>
          <w:szCs w:val="28"/>
        </w:rPr>
        <w:t xml:space="preserve"> добытых преступным путем</w:t>
      </w:r>
      <w:r w:rsidRPr="00FC3F73">
        <w:rPr>
          <w:rFonts w:ascii="Times New Roman" w:hAnsi="Times New Roman" w:cs="Times New Roman"/>
          <w:sz w:val="28"/>
          <w:szCs w:val="28"/>
        </w:rPr>
        <w:t xml:space="preserve"> средств</w:t>
      </w:r>
      <w:r w:rsidR="00C232EF" w:rsidRPr="00FC3F73">
        <w:rPr>
          <w:rFonts w:ascii="Times New Roman" w:hAnsi="Times New Roman" w:cs="Times New Roman"/>
          <w:sz w:val="28"/>
          <w:szCs w:val="28"/>
        </w:rPr>
        <w:t xml:space="preserve"> и финансированием</w:t>
      </w:r>
      <w:r w:rsidR="00BD2A16" w:rsidRPr="00FC3F73">
        <w:rPr>
          <w:rFonts w:ascii="Times New Roman" w:hAnsi="Times New Roman" w:cs="Times New Roman"/>
          <w:sz w:val="28"/>
          <w:szCs w:val="28"/>
        </w:rPr>
        <w:t xml:space="preserve"> ими</w:t>
      </w:r>
      <w:r w:rsidR="00FC3F73" w:rsidRPr="00FC3F73">
        <w:rPr>
          <w:rFonts w:ascii="Times New Roman" w:hAnsi="Times New Roman" w:cs="Times New Roman"/>
          <w:sz w:val="28"/>
          <w:szCs w:val="28"/>
        </w:rPr>
        <w:t>противоправной</w:t>
      </w:r>
      <w:r w:rsidR="00C232EF" w:rsidRPr="00FC3F73">
        <w:rPr>
          <w:rFonts w:ascii="Times New Roman" w:hAnsi="Times New Roman" w:cs="Times New Roman"/>
          <w:sz w:val="28"/>
          <w:szCs w:val="28"/>
        </w:rPr>
        <w:t xml:space="preserve"> деятельности.</w:t>
      </w:r>
    </w:p>
    <w:p w:rsidR="00C232EF" w:rsidRPr="00FC3F73" w:rsidRDefault="00C232EF" w:rsidP="005A668E">
      <w:pPr>
        <w:spacing w:after="0" w:line="360" w:lineRule="auto"/>
        <w:ind w:right="283" w:firstLine="709"/>
        <w:jc w:val="both"/>
        <w:rPr>
          <w:rFonts w:ascii="Times New Roman" w:hAnsi="Times New Roman" w:cs="Times New Roman"/>
          <w:sz w:val="28"/>
          <w:szCs w:val="28"/>
        </w:rPr>
      </w:pPr>
      <w:r w:rsidRPr="00FC3F73">
        <w:rPr>
          <w:rFonts w:ascii="Times New Roman" w:hAnsi="Times New Roman" w:cs="Times New Roman"/>
          <w:sz w:val="28"/>
          <w:szCs w:val="28"/>
        </w:rPr>
        <w:t>В части возложения на определенных субъектов</w:t>
      </w:r>
      <w:r w:rsidR="00D06CC8" w:rsidRPr="00FC3F73">
        <w:rPr>
          <w:rFonts w:ascii="Times New Roman" w:hAnsi="Times New Roman" w:cs="Times New Roman"/>
          <w:sz w:val="28"/>
          <w:szCs w:val="28"/>
        </w:rPr>
        <w:t xml:space="preserve">, </w:t>
      </w:r>
      <w:r w:rsidR="00762FE1" w:rsidRPr="00FC3F73">
        <w:rPr>
          <w:rFonts w:ascii="Times New Roman" w:hAnsi="Times New Roman" w:cs="Times New Roman"/>
          <w:sz w:val="28"/>
          <w:szCs w:val="28"/>
        </w:rPr>
        <w:t xml:space="preserve">круг которых был определен ранее в </w:t>
      </w:r>
      <w:r w:rsidR="00D06CC8" w:rsidRPr="00FC3F73">
        <w:rPr>
          <w:rFonts w:ascii="Times New Roman" w:hAnsi="Times New Roman" w:cs="Times New Roman"/>
          <w:color w:val="000000"/>
          <w:sz w:val="28"/>
          <w:szCs w:val="28"/>
        </w:rPr>
        <w:t>Федеральном законе от 31</w:t>
      </w:r>
      <w:r w:rsidR="00BD2A16" w:rsidRPr="00FC3F73">
        <w:rPr>
          <w:rFonts w:ascii="Times New Roman" w:hAnsi="Times New Roman" w:cs="Times New Roman"/>
          <w:color w:val="000000"/>
          <w:sz w:val="28"/>
          <w:szCs w:val="28"/>
        </w:rPr>
        <w:t xml:space="preserve"> июля </w:t>
      </w:r>
      <w:r w:rsidR="00D06CC8" w:rsidRPr="00FC3F73">
        <w:rPr>
          <w:rFonts w:ascii="Times New Roman" w:hAnsi="Times New Roman" w:cs="Times New Roman"/>
          <w:color w:val="000000"/>
          <w:sz w:val="28"/>
          <w:szCs w:val="28"/>
        </w:rPr>
        <w:t>2020</w:t>
      </w:r>
      <w:r w:rsidR="00BD2A16" w:rsidRPr="00FC3F73">
        <w:rPr>
          <w:rFonts w:ascii="Times New Roman" w:hAnsi="Times New Roman" w:cs="Times New Roman"/>
          <w:color w:val="000000"/>
          <w:sz w:val="28"/>
          <w:szCs w:val="28"/>
        </w:rPr>
        <w:t xml:space="preserve"> г</w:t>
      </w:r>
      <w:r w:rsidR="00FC3F73">
        <w:rPr>
          <w:rFonts w:ascii="Times New Roman" w:hAnsi="Times New Roman" w:cs="Times New Roman"/>
          <w:color w:val="000000"/>
          <w:sz w:val="28"/>
          <w:szCs w:val="28"/>
        </w:rPr>
        <w:t>.</w:t>
      </w:r>
      <w:r w:rsidR="00BD2A16" w:rsidRPr="00FC3F73">
        <w:rPr>
          <w:rFonts w:ascii="Times New Roman" w:hAnsi="Times New Roman" w:cs="Times New Roman"/>
          <w:color w:val="000000"/>
          <w:sz w:val="28"/>
          <w:szCs w:val="28"/>
        </w:rPr>
        <w:t>№</w:t>
      </w:r>
      <w:r w:rsidR="00D06CC8" w:rsidRPr="00FC3F73">
        <w:rPr>
          <w:rFonts w:ascii="Times New Roman" w:hAnsi="Times New Roman" w:cs="Times New Roman"/>
          <w:color w:val="000000"/>
          <w:sz w:val="28"/>
          <w:szCs w:val="28"/>
        </w:rPr>
        <w:t xml:space="preserve"> 259-ФЗ </w:t>
      </w:r>
      <w:r w:rsidR="00FC3F73">
        <w:rPr>
          <w:rFonts w:ascii="Times New Roman" w:hAnsi="Times New Roman" w:cs="Times New Roman"/>
          <w:color w:val="000000"/>
          <w:sz w:val="28"/>
          <w:szCs w:val="28"/>
        </w:rPr>
        <w:t>«</w:t>
      </w:r>
      <w:r w:rsidR="00D06CC8" w:rsidRPr="00FC3F73">
        <w:rPr>
          <w:rFonts w:ascii="Times New Roman" w:hAnsi="Times New Roman" w:cs="Times New Roman"/>
          <w:color w:val="000000"/>
          <w:sz w:val="28"/>
          <w:szCs w:val="28"/>
        </w:rPr>
        <w:t>О</w:t>
      </w:r>
      <w:r w:rsidR="00FC3F73">
        <w:rPr>
          <w:rFonts w:ascii="Times New Roman" w:hAnsi="Times New Roman" w:cs="Times New Roman"/>
          <w:color w:val="000000"/>
          <w:sz w:val="28"/>
          <w:szCs w:val="28"/>
        </w:rPr>
        <w:t> </w:t>
      </w:r>
      <w:r w:rsidR="00D06CC8" w:rsidRPr="00FC3F73">
        <w:rPr>
          <w:rFonts w:ascii="Times New Roman" w:hAnsi="Times New Roman" w:cs="Times New Roman"/>
          <w:color w:val="000000"/>
          <w:sz w:val="28"/>
          <w:szCs w:val="28"/>
        </w:rPr>
        <w:t>цифровых финансовых активах, цифровой валюте и о внесении изменений в отдельные законодательные акты Российской Федерации</w:t>
      </w:r>
      <w:r w:rsidR="00FC3F73">
        <w:rPr>
          <w:rFonts w:ascii="Times New Roman" w:hAnsi="Times New Roman" w:cs="Times New Roman"/>
          <w:color w:val="000000"/>
          <w:sz w:val="28"/>
          <w:szCs w:val="28"/>
        </w:rPr>
        <w:t>»</w:t>
      </w:r>
      <w:r w:rsidR="00D06CC8" w:rsidRPr="00FC3F73">
        <w:rPr>
          <w:rFonts w:ascii="Times New Roman" w:hAnsi="Times New Roman" w:cs="Times New Roman"/>
          <w:color w:val="000000"/>
          <w:sz w:val="28"/>
          <w:szCs w:val="28"/>
        </w:rPr>
        <w:t xml:space="preserve"> (далее – Закон о ЦФА),</w:t>
      </w:r>
      <w:r w:rsidRPr="00FC3F73">
        <w:rPr>
          <w:rFonts w:ascii="Times New Roman" w:hAnsi="Times New Roman" w:cs="Times New Roman"/>
          <w:sz w:val="28"/>
          <w:szCs w:val="28"/>
        </w:rPr>
        <w:t>обязанности сообщать об операциях с криптовалютой, определения порядка информирования налогового органа</w:t>
      </w:r>
      <w:r w:rsidR="00FC3F73">
        <w:rPr>
          <w:rFonts w:ascii="Times New Roman" w:hAnsi="Times New Roman" w:cs="Times New Roman"/>
          <w:sz w:val="28"/>
          <w:szCs w:val="28"/>
        </w:rPr>
        <w:t xml:space="preserve"> об операциях с криптовалютой, </w:t>
      </w:r>
      <w:r w:rsidRPr="00FC3F73">
        <w:rPr>
          <w:rFonts w:ascii="Times New Roman" w:hAnsi="Times New Roman" w:cs="Times New Roman"/>
          <w:sz w:val="28"/>
          <w:szCs w:val="28"/>
        </w:rPr>
        <w:t xml:space="preserve">установления ответственности за </w:t>
      </w:r>
      <w:r w:rsidRPr="00FC3F73">
        <w:rPr>
          <w:rFonts w:ascii="Times New Roman" w:hAnsi="Times New Roman" w:cs="Times New Roman"/>
          <w:sz w:val="28"/>
          <w:szCs w:val="28"/>
        </w:rPr>
        <w:lastRenderedPageBreak/>
        <w:t xml:space="preserve">непредставление отчетности либо представление недостоверной отчетности об операциях с криптовалютой оценка </w:t>
      </w:r>
      <w:r w:rsidR="00BD2A16" w:rsidRPr="00FC3F73">
        <w:rPr>
          <w:rFonts w:ascii="Times New Roman" w:hAnsi="Times New Roman" w:cs="Times New Roman"/>
          <w:sz w:val="28"/>
          <w:szCs w:val="28"/>
        </w:rPr>
        <w:t>П</w:t>
      </w:r>
      <w:r w:rsidRPr="00FC3F73">
        <w:rPr>
          <w:rFonts w:ascii="Times New Roman" w:hAnsi="Times New Roman" w:cs="Times New Roman"/>
          <w:sz w:val="28"/>
          <w:szCs w:val="28"/>
        </w:rPr>
        <w:t>роекта не относится к компетенции Совета.</w:t>
      </w:r>
    </w:p>
    <w:p w:rsidR="002208C3" w:rsidRDefault="00C232EF" w:rsidP="005A668E">
      <w:pPr>
        <w:pStyle w:val="af3"/>
        <w:ind w:right="283"/>
      </w:pPr>
      <w:r w:rsidRPr="005569FC">
        <w:rPr>
          <w:rFonts w:cs="Times New Roman"/>
        </w:rPr>
        <w:t xml:space="preserve">3. </w:t>
      </w:r>
      <w:r w:rsidR="002208C3">
        <w:t>Пункт 4 Проекта предлагает дополнить пункт 2 статьи 86 Н</w:t>
      </w:r>
      <w:r w:rsidR="00FC3F73">
        <w:t>К</w:t>
      </w:r>
      <w:r w:rsidR="002208C3">
        <w:t xml:space="preserve"> РФ дополнительными полномочия по запросу выписок по операциям на счетах физических лиц, не являющихся индивидуальными предпринимателями. Вместе с тем основания для направления такого запроса, предусмотренные </w:t>
      </w:r>
      <w:r w:rsidR="00BD2A16">
        <w:t xml:space="preserve">указанным </w:t>
      </w:r>
      <w:r w:rsidR="002208C3">
        <w:t>пунктом, сформулированы крайне широко (возможное нарушение налогового законодательства и согласие руководителя налогового органа, связь с операциями по переводу цифровой валюты). Фактически налогово</w:t>
      </w:r>
      <w:r w:rsidR="00BD2A16">
        <w:t>му</w:t>
      </w:r>
      <w:r w:rsidR="002208C3">
        <w:t xml:space="preserve"> орган</w:t>
      </w:r>
      <w:r w:rsidR="00BD2A16">
        <w:t>у предоставляется</w:t>
      </w:r>
      <w:r w:rsidR="002208C3">
        <w:t xml:space="preserve"> возможность </w:t>
      </w:r>
      <w:r w:rsidR="00BD2A16">
        <w:t xml:space="preserve">направления запроса по </w:t>
      </w:r>
      <w:r w:rsidR="002208C3">
        <w:t>упрощенной процедур</w:t>
      </w:r>
      <w:r w:rsidR="00BD2A16">
        <w:t>е</w:t>
      </w:r>
      <w:r w:rsidR="002208C3">
        <w:t xml:space="preserve">, а банки будут вынуждены </w:t>
      </w:r>
      <w:r w:rsidR="00BD2A16">
        <w:t xml:space="preserve">в ответ </w:t>
      </w:r>
      <w:r w:rsidR="002208C3">
        <w:t>предоставлять сведения по всем счета</w:t>
      </w:r>
      <w:r w:rsidR="00FC3F73">
        <w:t>м</w:t>
      </w:r>
      <w:r w:rsidR="002208C3">
        <w:t xml:space="preserve"> и вкладам физических лиц.</w:t>
      </w:r>
    </w:p>
    <w:p w:rsidR="00FC3F73" w:rsidRDefault="002208C3" w:rsidP="005A668E">
      <w:pPr>
        <w:pStyle w:val="af3"/>
        <w:ind w:right="283"/>
      </w:pPr>
      <w:r>
        <w:t>В связи с этим необходимо более четко сформулировать основания, при наличии которых налоговый орган буде</w:t>
      </w:r>
      <w:r w:rsidR="00BD2A16">
        <w:t>т</w:t>
      </w:r>
      <w:r>
        <w:t xml:space="preserve"> вправе направлять запрос о выдаче указанных сведений. Например, в настоящее время налоговые органы вправе запрашивать информацию по операциям на счетах, по вкладам (депозитам) физических лиц, не являющихся индивидуальными предпринимателями</w:t>
      </w:r>
      <w:r w:rsidR="00BD2A16">
        <w:t>,</w:t>
      </w:r>
      <w:r>
        <w:t xml:space="preserve">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в случаях проведения налоговых проверок в отношении этих лиц либо истребования у них документов (информации) в соответствии с пунктом 1 статьи 93.1 Н</w:t>
      </w:r>
      <w:r w:rsidR="00FC3F73">
        <w:t>К</w:t>
      </w:r>
      <w:r>
        <w:t xml:space="preserve"> РФ.</w:t>
      </w:r>
    </w:p>
    <w:p w:rsidR="00FC3F73" w:rsidRDefault="002208C3" w:rsidP="005A668E">
      <w:pPr>
        <w:pStyle w:val="af3"/>
        <w:ind w:right="283"/>
      </w:pPr>
      <w:r>
        <w:t xml:space="preserve">4. </w:t>
      </w:r>
      <w:r w:rsidR="005569FC">
        <w:t>Д</w:t>
      </w:r>
      <w:r w:rsidR="00C232EF" w:rsidRPr="005569FC">
        <w:t>ля целей регулирования гражданского оборота наиболее важными являются положения проекта о признании цифровой валюты имуществом (п</w:t>
      </w:r>
      <w:r w:rsidR="00FC3F73">
        <w:t>ункт</w:t>
      </w:r>
      <w:r w:rsidR="00C232EF" w:rsidRPr="005569FC">
        <w:t xml:space="preserve"> 3</w:t>
      </w:r>
      <w:r w:rsidR="00FC3F73">
        <w:t xml:space="preserve"> статьи 1 Проекта).</w:t>
      </w:r>
    </w:p>
    <w:p w:rsidR="004B4847" w:rsidRPr="005569FC" w:rsidRDefault="00135F03" w:rsidP="005A668E">
      <w:pPr>
        <w:pStyle w:val="af3"/>
        <w:ind w:right="283"/>
        <w:rPr>
          <w:rFonts w:eastAsia="Times New Roman" w:cs="Times New Roman"/>
          <w:color w:val="000000"/>
          <w:shd w:val="clear" w:color="auto" w:fill="FFFFFF"/>
          <w:lang w:eastAsia="ru-RU"/>
        </w:rPr>
      </w:pPr>
      <w:r>
        <w:rPr>
          <w:rFonts w:cs="Times New Roman"/>
        </w:rPr>
        <w:t>Данное положение П</w:t>
      </w:r>
      <w:r w:rsidR="00C232EF" w:rsidRPr="005569FC">
        <w:rPr>
          <w:rFonts w:cs="Times New Roman"/>
        </w:rPr>
        <w:t xml:space="preserve">роекта вступает в противоречие с подходом, который </w:t>
      </w:r>
      <w:r w:rsidR="00D06CC8" w:rsidRPr="005569FC">
        <w:rPr>
          <w:rFonts w:cs="Times New Roman"/>
          <w:b/>
        </w:rPr>
        <w:t xml:space="preserve">был </w:t>
      </w:r>
      <w:r w:rsidR="00C232EF" w:rsidRPr="005569FC">
        <w:rPr>
          <w:rFonts w:cs="Times New Roman"/>
        </w:rPr>
        <w:t xml:space="preserve">закреплен в </w:t>
      </w:r>
      <w:r w:rsidR="00D06CC8" w:rsidRPr="005569FC">
        <w:rPr>
          <w:rFonts w:cs="Times New Roman"/>
          <w:b/>
        </w:rPr>
        <w:t xml:space="preserve">Законе о ЦФА, в соответствии </w:t>
      </w:r>
      <w:r w:rsidR="004B4847" w:rsidRPr="005569FC">
        <w:rPr>
          <w:rFonts w:eastAsia="Times New Roman" w:cs="Times New Roman"/>
          <w:color w:val="000000"/>
          <w:shd w:val="clear" w:color="auto" w:fill="FFFFFF"/>
          <w:lang w:eastAsia="ru-RU"/>
        </w:rPr>
        <w:t xml:space="preserve">с </w:t>
      </w:r>
      <w:r>
        <w:rPr>
          <w:rFonts w:eastAsia="Times New Roman" w:cs="Times New Roman"/>
          <w:color w:val="000000"/>
          <w:shd w:val="clear" w:color="auto" w:fill="FFFFFF"/>
          <w:lang w:eastAsia="ru-RU"/>
        </w:rPr>
        <w:t>частью</w:t>
      </w:r>
      <w:r w:rsidR="004B4847" w:rsidRPr="005569FC">
        <w:rPr>
          <w:rFonts w:eastAsia="Times New Roman" w:cs="Times New Roman"/>
          <w:color w:val="000000"/>
          <w:shd w:val="clear" w:color="auto" w:fill="FFFFFF"/>
          <w:lang w:eastAsia="ru-RU"/>
        </w:rPr>
        <w:t xml:space="preserve"> 3 статьи </w:t>
      </w:r>
      <w:r>
        <w:rPr>
          <w:rFonts w:eastAsia="Times New Roman" w:cs="Times New Roman"/>
          <w:color w:val="000000"/>
          <w:shd w:val="clear" w:color="auto" w:fill="FFFFFF"/>
          <w:lang w:eastAsia="ru-RU"/>
        </w:rPr>
        <w:t>1</w:t>
      </w:r>
      <w:r w:rsidR="00D06CC8" w:rsidRPr="005569FC">
        <w:rPr>
          <w:rFonts w:eastAsia="Times New Roman" w:cs="Times New Roman"/>
          <w:color w:val="000000"/>
          <w:shd w:val="clear" w:color="auto" w:fill="FFFFFF"/>
          <w:lang w:eastAsia="ru-RU"/>
        </w:rPr>
        <w:t>которого</w:t>
      </w:r>
      <w:r w:rsidR="004B4847" w:rsidRPr="005569FC">
        <w:rPr>
          <w:rFonts w:eastAsia="Times New Roman" w:cs="Times New Roman"/>
          <w:color w:val="000000"/>
          <w:shd w:val="clear" w:color="auto" w:fill="FFFFFF"/>
          <w:lang w:eastAsia="ru-RU"/>
        </w:rPr>
        <w:t xml:space="preserve"> цифровой валютой признается совокупность </w:t>
      </w:r>
      <w:r w:rsidR="004B4847" w:rsidRPr="005569FC">
        <w:rPr>
          <w:rFonts w:eastAsia="Times New Roman" w:cs="Times New Roman"/>
          <w:color w:val="000000"/>
          <w:shd w:val="clear" w:color="auto" w:fill="FFFFFF"/>
          <w:lang w:eastAsia="ru-RU"/>
        </w:rPr>
        <w:lastRenderedPageBreak/>
        <w:t>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135F03" w:rsidRDefault="004B4847" w:rsidP="005A668E">
      <w:pPr>
        <w:spacing w:after="0" w:line="360" w:lineRule="auto"/>
        <w:ind w:right="283" w:firstLine="709"/>
        <w:jc w:val="both"/>
        <w:rPr>
          <w:rFonts w:ascii="Times New Roman" w:eastAsia="Times New Roman" w:hAnsi="Times New Roman" w:cs="Times New Roman"/>
          <w:color w:val="000000"/>
          <w:sz w:val="28"/>
          <w:szCs w:val="28"/>
          <w:lang w:eastAsia="ru-RU"/>
        </w:rPr>
      </w:pPr>
      <w:r w:rsidRPr="005569FC">
        <w:rPr>
          <w:rFonts w:ascii="Times New Roman" w:eastAsia="Times New Roman" w:hAnsi="Times New Roman" w:cs="Times New Roman"/>
          <w:color w:val="000000"/>
          <w:sz w:val="28"/>
          <w:szCs w:val="28"/>
          <w:lang w:eastAsia="ru-RU"/>
        </w:rPr>
        <w:t xml:space="preserve">Закон о ЦФА </w:t>
      </w:r>
      <w:r w:rsidR="00BD2A16" w:rsidRPr="005E2CEF">
        <w:rPr>
          <w:rFonts w:ascii="Times New Roman" w:eastAsia="Times New Roman" w:hAnsi="Times New Roman" w:cs="Times New Roman"/>
          <w:color w:val="000000"/>
          <w:sz w:val="28"/>
          <w:szCs w:val="28"/>
          <w:lang w:eastAsia="ru-RU"/>
        </w:rPr>
        <w:t>(</w:t>
      </w:r>
      <w:r w:rsidR="00135F03">
        <w:rPr>
          <w:rFonts w:ascii="Times New Roman" w:eastAsia="Times New Roman" w:hAnsi="Times New Roman" w:cs="Times New Roman"/>
          <w:color w:val="000000"/>
          <w:sz w:val="28"/>
          <w:szCs w:val="28"/>
          <w:lang w:eastAsia="ru-RU"/>
        </w:rPr>
        <w:t>часть</w:t>
      </w:r>
      <w:r w:rsidR="00BD2A16" w:rsidRPr="005E2CEF">
        <w:rPr>
          <w:rFonts w:ascii="Times New Roman" w:eastAsia="Times New Roman" w:hAnsi="Times New Roman" w:cs="Times New Roman"/>
          <w:color w:val="000000"/>
          <w:sz w:val="28"/>
          <w:szCs w:val="28"/>
          <w:lang w:eastAsia="ru-RU"/>
        </w:rPr>
        <w:t xml:space="preserve"> 5 статьи 14)</w:t>
      </w:r>
      <w:r w:rsidRPr="005569FC">
        <w:rPr>
          <w:rFonts w:ascii="Times New Roman" w:eastAsia="Times New Roman" w:hAnsi="Times New Roman" w:cs="Times New Roman"/>
          <w:color w:val="000000"/>
          <w:sz w:val="28"/>
          <w:szCs w:val="28"/>
          <w:lang w:eastAsia="ru-RU"/>
        </w:rPr>
        <w:t xml:space="preserve">предусматривает, что юридические лица, личным </w:t>
      </w:r>
      <w:r w:rsidRPr="00946D5F">
        <w:rPr>
          <w:rFonts w:ascii="Times New Roman" w:eastAsia="Times New Roman" w:hAnsi="Times New Roman" w:cs="Times New Roman"/>
          <w:color w:val="000000"/>
          <w:sz w:val="28"/>
          <w:szCs w:val="28"/>
          <w:lang w:eastAsia="ru-RU"/>
        </w:rPr>
        <w:t>законом которых является российское право, филиалы, представительства и иные обособленные подразделения международных организаций и иностранных юридических лиц, компаний и других корпоративных образований, обладающих гражданской правоспособностью, созданные на территории Российской Федерации, физические лица, фактически находящиеся в Российской Федерации не менее 183 дней в течение 12 следующих подряд месяцев, не вправе принимать цифровую валюту в качестве встречного предоставления за передаваемые ими (им) товары, выполняемые ими (им) работы, оказываемые ими (им) услуги или иного способа, позволяющего предполагать оплату цифровой валютой товаров (работ, услуг)</w:t>
      </w:r>
      <w:r w:rsidR="00135F03">
        <w:rPr>
          <w:rFonts w:ascii="Times New Roman" w:eastAsia="Times New Roman" w:hAnsi="Times New Roman" w:cs="Times New Roman"/>
          <w:color w:val="000000"/>
          <w:sz w:val="28"/>
          <w:szCs w:val="28"/>
          <w:lang w:eastAsia="ru-RU"/>
        </w:rPr>
        <w:t>.</w:t>
      </w:r>
      <w:bookmarkStart w:id="1" w:name="dst100265"/>
      <w:bookmarkEnd w:id="1"/>
    </w:p>
    <w:p w:rsidR="004B4847" w:rsidRPr="00946D5F" w:rsidRDefault="00D06CC8" w:rsidP="005A668E">
      <w:pPr>
        <w:spacing w:after="0" w:line="360" w:lineRule="auto"/>
        <w:ind w:right="283" w:firstLine="709"/>
        <w:jc w:val="both"/>
        <w:rPr>
          <w:rFonts w:ascii="Times New Roman" w:eastAsia="Times New Roman" w:hAnsi="Times New Roman" w:cs="Times New Roman"/>
          <w:color w:val="000000"/>
          <w:sz w:val="28"/>
          <w:szCs w:val="28"/>
          <w:lang w:eastAsia="ru-RU"/>
        </w:rPr>
      </w:pPr>
      <w:r w:rsidRPr="00946D5F">
        <w:rPr>
          <w:rFonts w:ascii="Times New Roman" w:eastAsia="Times New Roman" w:hAnsi="Times New Roman" w:cs="Times New Roman"/>
          <w:color w:val="000000"/>
          <w:sz w:val="28"/>
          <w:szCs w:val="28"/>
          <w:lang w:eastAsia="ru-RU"/>
        </w:rPr>
        <w:t xml:space="preserve">В соответствии с </w:t>
      </w:r>
      <w:r w:rsidR="00BB5D48">
        <w:rPr>
          <w:rFonts w:ascii="Times New Roman" w:eastAsia="Times New Roman" w:hAnsi="Times New Roman" w:cs="Times New Roman"/>
          <w:color w:val="000000"/>
          <w:sz w:val="28"/>
          <w:szCs w:val="28"/>
          <w:lang w:eastAsia="ru-RU"/>
        </w:rPr>
        <w:t>частью</w:t>
      </w:r>
      <w:r w:rsidR="004B4847" w:rsidRPr="00946D5F">
        <w:rPr>
          <w:rFonts w:ascii="Times New Roman" w:eastAsia="Times New Roman" w:hAnsi="Times New Roman" w:cs="Times New Roman"/>
          <w:color w:val="000000"/>
          <w:sz w:val="28"/>
          <w:szCs w:val="28"/>
          <w:lang w:eastAsia="ru-RU"/>
        </w:rPr>
        <w:t xml:space="preserve">6 статьи 14 Закона о </w:t>
      </w:r>
      <w:r w:rsidR="00BD2A16">
        <w:rPr>
          <w:rFonts w:ascii="Times New Roman" w:eastAsia="Times New Roman" w:hAnsi="Times New Roman" w:cs="Times New Roman"/>
          <w:color w:val="000000"/>
          <w:sz w:val="28"/>
          <w:szCs w:val="28"/>
          <w:lang w:eastAsia="ru-RU"/>
        </w:rPr>
        <w:t>Ц</w:t>
      </w:r>
      <w:r w:rsidR="004B4847" w:rsidRPr="00946D5F">
        <w:rPr>
          <w:rFonts w:ascii="Times New Roman" w:eastAsia="Times New Roman" w:hAnsi="Times New Roman" w:cs="Times New Roman"/>
          <w:color w:val="000000"/>
          <w:sz w:val="28"/>
          <w:szCs w:val="28"/>
          <w:lang w:eastAsia="ru-RU"/>
        </w:rPr>
        <w:t>ФАтребования лиц, указанных в</w:t>
      </w:r>
      <w:r w:rsidR="00135F03">
        <w:rPr>
          <w:rFonts w:ascii="Times New Roman" w:eastAsia="Times New Roman" w:hAnsi="Times New Roman" w:cs="Times New Roman"/>
          <w:color w:val="000000"/>
          <w:sz w:val="28"/>
          <w:szCs w:val="28"/>
          <w:lang w:eastAsia="ru-RU"/>
        </w:rPr>
        <w:t xml:space="preserve"> части 5 </w:t>
      </w:r>
      <w:r w:rsidR="00BD2A16">
        <w:rPr>
          <w:rFonts w:ascii="Times New Roman" w:eastAsia="Times New Roman" w:hAnsi="Times New Roman" w:cs="Times New Roman"/>
          <w:color w:val="000000"/>
          <w:sz w:val="28"/>
          <w:szCs w:val="28"/>
          <w:lang w:eastAsia="ru-RU"/>
        </w:rPr>
        <w:t>этой</w:t>
      </w:r>
      <w:r w:rsidR="004B4847" w:rsidRPr="00946D5F">
        <w:rPr>
          <w:rFonts w:ascii="Times New Roman" w:eastAsia="Times New Roman" w:hAnsi="Times New Roman" w:cs="Times New Roman"/>
          <w:color w:val="000000"/>
          <w:sz w:val="28"/>
          <w:szCs w:val="28"/>
          <w:lang w:eastAsia="ru-RU"/>
        </w:rPr>
        <w:t>статьи, связанные с обладанием цифровой валютой, подлежат судебной защите только при условии информирования ими о фактах обладания цифровой валютой и совершения гражданско-правовых сделок и (или) операций с цифровой валютой в порядке, установленном законодательством Российской Федерации о налогах и сборах.</w:t>
      </w:r>
    </w:p>
    <w:p w:rsidR="00135F03" w:rsidRDefault="004B4847" w:rsidP="005A668E">
      <w:pPr>
        <w:spacing w:after="0" w:line="360" w:lineRule="auto"/>
        <w:ind w:right="283" w:firstLine="709"/>
        <w:jc w:val="both"/>
        <w:rPr>
          <w:rFonts w:ascii="Times New Roman" w:hAnsi="Times New Roman" w:cs="Times New Roman"/>
          <w:sz w:val="28"/>
          <w:szCs w:val="28"/>
        </w:rPr>
      </w:pPr>
      <w:r w:rsidRPr="00946D5F">
        <w:rPr>
          <w:rFonts w:ascii="Times New Roman" w:eastAsia="Times New Roman" w:hAnsi="Times New Roman" w:cs="Times New Roman"/>
          <w:color w:val="000000"/>
          <w:sz w:val="28"/>
          <w:szCs w:val="28"/>
          <w:lang w:eastAsia="ru-RU"/>
        </w:rPr>
        <w:lastRenderedPageBreak/>
        <w:t xml:space="preserve">Таким образом, Закон о ЦФА </w:t>
      </w:r>
      <w:r w:rsidR="00AE27F5" w:rsidRPr="00946D5F">
        <w:rPr>
          <w:rFonts w:ascii="Times New Roman" w:eastAsia="Times New Roman" w:hAnsi="Times New Roman" w:cs="Times New Roman"/>
          <w:color w:val="000000"/>
          <w:sz w:val="28"/>
          <w:szCs w:val="28"/>
          <w:lang w:eastAsia="ru-RU"/>
        </w:rPr>
        <w:t>исходит из того, что «</w:t>
      </w:r>
      <w:r w:rsidRPr="00946D5F">
        <w:rPr>
          <w:rFonts w:ascii="Times New Roman" w:eastAsia="Times New Roman" w:hAnsi="Times New Roman" w:cs="Times New Roman"/>
          <w:color w:val="000000"/>
          <w:sz w:val="28"/>
          <w:szCs w:val="28"/>
          <w:lang w:eastAsia="ru-RU"/>
        </w:rPr>
        <w:t>цифровые валюты</w:t>
      </w:r>
      <w:r w:rsidR="00AE27F5" w:rsidRPr="00946D5F">
        <w:rPr>
          <w:rFonts w:ascii="Times New Roman" w:eastAsia="Times New Roman" w:hAnsi="Times New Roman" w:cs="Times New Roman"/>
          <w:color w:val="000000"/>
          <w:sz w:val="28"/>
          <w:szCs w:val="28"/>
          <w:lang w:eastAsia="ru-RU"/>
        </w:rPr>
        <w:t>»рассматриваются как вид</w:t>
      </w:r>
      <w:r w:rsidRPr="00946D5F">
        <w:rPr>
          <w:rFonts w:ascii="Times New Roman" w:eastAsia="Times New Roman" w:hAnsi="Times New Roman" w:cs="Times New Roman"/>
          <w:color w:val="000000"/>
          <w:sz w:val="28"/>
          <w:szCs w:val="28"/>
          <w:lang w:eastAsia="ru-RU"/>
        </w:rPr>
        <w:t xml:space="preserve"> платежн</w:t>
      </w:r>
      <w:r w:rsidR="00AE27F5" w:rsidRPr="00946D5F">
        <w:rPr>
          <w:rFonts w:ascii="Times New Roman" w:eastAsia="Times New Roman" w:hAnsi="Times New Roman" w:cs="Times New Roman"/>
          <w:color w:val="000000"/>
          <w:sz w:val="28"/>
          <w:szCs w:val="28"/>
          <w:lang w:eastAsia="ru-RU"/>
        </w:rPr>
        <w:t>ого</w:t>
      </w:r>
      <w:r w:rsidRPr="00946D5F">
        <w:rPr>
          <w:rFonts w:ascii="Times New Roman" w:eastAsia="Times New Roman" w:hAnsi="Times New Roman" w:cs="Times New Roman"/>
          <w:color w:val="000000"/>
          <w:sz w:val="28"/>
          <w:szCs w:val="28"/>
          <w:lang w:eastAsia="ru-RU"/>
        </w:rPr>
        <w:t xml:space="preserve"> средств</w:t>
      </w:r>
      <w:r w:rsidR="00AE27F5" w:rsidRPr="00946D5F">
        <w:rPr>
          <w:rFonts w:ascii="Times New Roman" w:eastAsia="Times New Roman" w:hAnsi="Times New Roman" w:cs="Times New Roman"/>
          <w:color w:val="000000"/>
          <w:sz w:val="28"/>
          <w:szCs w:val="28"/>
          <w:lang w:eastAsia="ru-RU"/>
        </w:rPr>
        <w:t>а</w:t>
      </w:r>
      <w:r w:rsidRPr="00946D5F">
        <w:rPr>
          <w:rFonts w:ascii="Times New Roman" w:eastAsia="Times New Roman" w:hAnsi="Times New Roman" w:cs="Times New Roman"/>
          <w:color w:val="000000"/>
          <w:sz w:val="28"/>
          <w:szCs w:val="28"/>
          <w:lang w:eastAsia="ru-RU"/>
        </w:rPr>
        <w:t xml:space="preserve"> и ограничива</w:t>
      </w:r>
      <w:r w:rsidR="00AE27F5" w:rsidRPr="00946D5F">
        <w:rPr>
          <w:rFonts w:ascii="Times New Roman" w:eastAsia="Times New Roman" w:hAnsi="Times New Roman" w:cs="Times New Roman"/>
          <w:color w:val="000000"/>
          <w:sz w:val="28"/>
          <w:szCs w:val="28"/>
          <w:lang w:eastAsia="ru-RU"/>
        </w:rPr>
        <w:t>е</w:t>
      </w:r>
      <w:r w:rsidRPr="00946D5F">
        <w:rPr>
          <w:rFonts w:ascii="Times New Roman" w:eastAsia="Times New Roman" w:hAnsi="Times New Roman" w:cs="Times New Roman"/>
          <w:color w:val="000000"/>
          <w:sz w:val="28"/>
          <w:szCs w:val="28"/>
          <w:lang w:eastAsia="ru-RU"/>
        </w:rPr>
        <w:t xml:space="preserve">т их использование в таком качестве. </w:t>
      </w:r>
      <w:r w:rsidR="00BB5D48">
        <w:rPr>
          <w:rFonts w:ascii="Times New Roman" w:eastAsia="Times New Roman" w:hAnsi="Times New Roman" w:cs="Times New Roman"/>
          <w:color w:val="000000"/>
          <w:sz w:val="28"/>
          <w:szCs w:val="28"/>
          <w:lang w:eastAsia="ru-RU"/>
        </w:rPr>
        <w:t xml:space="preserve">С помощью </w:t>
      </w:r>
      <w:r w:rsidR="009A3DA1" w:rsidRPr="00946D5F">
        <w:rPr>
          <w:rFonts w:ascii="Times New Roman" w:hAnsi="Times New Roman" w:cs="Times New Roman"/>
          <w:sz w:val="28"/>
          <w:szCs w:val="28"/>
        </w:rPr>
        <w:t xml:space="preserve">Закона </w:t>
      </w:r>
      <w:r w:rsidR="00135F03">
        <w:rPr>
          <w:rFonts w:ascii="Times New Roman" w:hAnsi="Times New Roman" w:cs="Times New Roman"/>
          <w:sz w:val="28"/>
          <w:szCs w:val="28"/>
        </w:rPr>
        <w:t>о ЦФА регулятор признал как сам</w:t>
      </w:r>
      <w:r w:rsidR="009A3DA1" w:rsidRPr="00946D5F">
        <w:rPr>
          <w:rFonts w:ascii="Times New Roman" w:hAnsi="Times New Roman" w:cs="Times New Roman"/>
          <w:sz w:val="28"/>
          <w:szCs w:val="28"/>
        </w:rPr>
        <w:t xml:space="preserve"> факт наличия цифровых валют как особых объектов, так и их способность использоваться именно как средство платежа, а не просто «имущество». Это следует как из их определения, так и из иных норм</w:t>
      </w:r>
      <w:r w:rsidR="00BB5D48">
        <w:rPr>
          <w:rFonts w:ascii="Times New Roman" w:hAnsi="Times New Roman" w:cs="Times New Roman"/>
          <w:sz w:val="28"/>
          <w:szCs w:val="28"/>
        </w:rPr>
        <w:t xml:space="preserve"> названного Закона</w:t>
      </w:r>
      <w:r w:rsidR="009A3DA1" w:rsidRPr="00946D5F">
        <w:rPr>
          <w:rFonts w:ascii="Times New Roman" w:hAnsi="Times New Roman" w:cs="Times New Roman"/>
          <w:sz w:val="28"/>
          <w:szCs w:val="28"/>
        </w:rPr>
        <w:t xml:space="preserve">. В частности, положения </w:t>
      </w:r>
      <w:r w:rsidR="00BB5D48">
        <w:rPr>
          <w:rFonts w:ascii="Times New Roman" w:hAnsi="Times New Roman" w:cs="Times New Roman"/>
          <w:sz w:val="28"/>
          <w:szCs w:val="28"/>
        </w:rPr>
        <w:t>части</w:t>
      </w:r>
      <w:r w:rsidR="009A3DA1" w:rsidRPr="00946D5F">
        <w:rPr>
          <w:rFonts w:ascii="Times New Roman" w:hAnsi="Times New Roman" w:cs="Times New Roman"/>
          <w:sz w:val="28"/>
          <w:szCs w:val="28"/>
        </w:rPr>
        <w:t xml:space="preserve">5 статьи 14 Закона о ЦФА подтверждают, что за исключением указанных в </w:t>
      </w:r>
      <w:r w:rsidR="00BB5D48">
        <w:rPr>
          <w:rFonts w:ascii="Times New Roman" w:hAnsi="Times New Roman" w:cs="Times New Roman"/>
          <w:sz w:val="28"/>
          <w:szCs w:val="28"/>
        </w:rPr>
        <w:t>ней</w:t>
      </w:r>
      <w:r w:rsidR="009A3DA1" w:rsidRPr="00946D5F">
        <w:rPr>
          <w:rFonts w:ascii="Times New Roman" w:hAnsi="Times New Roman" w:cs="Times New Roman"/>
          <w:sz w:val="28"/>
          <w:szCs w:val="28"/>
        </w:rPr>
        <w:t>случаев, цифровые валюты могут выступать средствами платежа, наряду с другими видами денег.</w:t>
      </w:r>
    </w:p>
    <w:p w:rsidR="00BB5D48" w:rsidRDefault="009A3DA1" w:rsidP="005A668E">
      <w:pPr>
        <w:spacing w:after="0" w:line="360" w:lineRule="auto"/>
        <w:ind w:right="283" w:firstLine="709"/>
        <w:jc w:val="both"/>
        <w:rPr>
          <w:rFonts w:ascii="Times New Roman" w:eastAsia="Times New Roman" w:hAnsi="Times New Roman" w:cs="Times New Roman"/>
          <w:color w:val="000000"/>
          <w:sz w:val="28"/>
          <w:szCs w:val="28"/>
          <w:lang w:eastAsia="ru-RU"/>
        </w:rPr>
      </w:pPr>
      <w:r w:rsidRPr="00946D5F">
        <w:rPr>
          <w:rFonts w:ascii="Times New Roman" w:eastAsia="Times New Roman" w:hAnsi="Times New Roman" w:cs="Times New Roman"/>
          <w:color w:val="000000"/>
          <w:sz w:val="28"/>
          <w:szCs w:val="28"/>
          <w:lang w:eastAsia="ru-RU"/>
        </w:rPr>
        <w:t>С учетом этого п</w:t>
      </w:r>
      <w:r w:rsidR="004B4847" w:rsidRPr="00946D5F">
        <w:rPr>
          <w:rFonts w:ascii="Times New Roman" w:eastAsia="Times New Roman" w:hAnsi="Times New Roman" w:cs="Times New Roman"/>
          <w:color w:val="000000"/>
          <w:sz w:val="28"/>
          <w:szCs w:val="28"/>
          <w:lang w:eastAsia="ru-RU"/>
        </w:rPr>
        <w:t>редл</w:t>
      </w:r>
      <w:r w:rsidR="008F71B8" w:rsidRPr="00946D5F">
        <w:rPr>
          <w:rFonts w:ascii="Times New Roman" w:eastAsia="Times New Roman" w:hAnsi="Times New Roman" w:cs="Times New Roman"/>
          <w:color w:val="000000"/>
          <w:sz w:val="28"/>
          <w:szCs w:val="28"/>
          <w:lang w:eastAsia="ru-RU"/>
        </w:rPr>
        <w:t>о</w:t>
      </w:r>
      <w:r w:rsidRPr="00946D5F">
        <w:rPr>
          <w:rFonts w:ascii="Times New Roman" w:eastAsia="Times New Roman" w:hAnsi="Times New Roman" w:cs="Times New Roman"/>
          <w:color w:val="000000"/>
          <w:sz w:val="28"/>
          <w:szCs w:val="28"/>
          <w:lang w:eastAsia="ru-RU"/>
        </w:rPr>
        <w:t>женное в</w:t>
      </w:r>
      <w:r w:rsidR="00AE27F5" w:rsidRPr="00946D5F">
        <w:rPr>
          <w:rFonts w:ascii="Times New Roman" w:eastAsia="Times New Roman" w:hAnsi="Times New Roman" w:cs="Times New Roman"/>
          <w:color w:val="000000"/>
          <w:sz w:val="28"/>
          <w:szCs w:val="28"/>
          <w:lang w:eastAsia="ru-RU"/>
        </w:rPr>
        <w:t>рассматриваем</w:t>
      </w:r>
      <w:r w:rsidRPr="00946D5F">
        <w:rPr>
          <w:rFonts w:ascii="Times New Roman" w:eastAsia="Times New Roman" w:hAnsi="Times New Roman" w:cs="Times New Roman"/>
          <w:color w:val="000000"/>
          <w:sz w:val="28"/>
          <w:szCs w:val="28"/>
          <w:lang w:eastAsia="ru-RU"/>
        </w:rPr>
        <w:t xml:space="preserve">ом </w:t>
      </w:r>
      <w:r w:rsidR="004B4847" w:rsidRPr="00946D5F">
        <w:rPr>
          <w:rFonts w:ascii="Times New Roman" w:eastAsia="Times New Roman" w:hAnsi="Times New Roman" w:cs="Times New Roman"/>
          <w:color w:val="000000"/>
          <w:sz w:val="28"/>
          <w:szCs w:val="28"/>
          <w:lang w:eastAsia="ru-RU"/>
        </w:rPr>
        <w:t>Проект</w:t>
      </w:r>
      <w:r w:rsidRPr="00946D5F">
        <w:rPr>
          <w:rFonts w:ascii="Times New Roman" w:eastAsia="Times New Roman" w:hAnsi="Times New Roman" w:cs="Times New Roman"/>
          <w:color w:val="000000"/>
          <w:sz w:val="28"/>
          <w:szCs w:val="28"/>
          <w:lang w:eastAsia="ru-RU"/>
        </w:rPr>
        <w:t>е</w:t>
      </w:r>
      <w:r w:rsidR="004B4847" w:rsidRPr="00946D5F">
        <w:rPr>
          <w:rFonts w:ascii="Times New Roman" w:eastAsia="Times New Roman" w:hAnsi="Times New Roman" w:cs="Times New Roman"/>
          <w:color w:val="000000"/>
          <w:sz w:val="28"/>
          <w:szCs w:val="28"/>
          <w:lang w:eastAsia="ru-RU"/>
        </w:rPr>
        <w:t xml:space="preserve"> решение</w:t>
      </w:r>
      <w:r w:rsidRPr="00946D5F">
        <w:rPr>
          <w:rFonts w:ascii="Times New Roman" w:eastAsia="Times New Roman" w:hAnsi="Times New Roman" w:cs="Times New Roman"/>
          <w:color w:val="000000"/>
          <w:sz w:val="28"/>
          <w:szCs w:val="28"/>
          <w:lang w:eastAsia="ru-RU"/>
        </w:rPr>
        <w:t xml:space="preserve"> об определении цифровой валюты в качестве «имущества»</w:t>
      </w:r>
      <w:r w:rsidR="004B4847" w:rsidRPr="00946D5F">
        <w:rPr>
          <w:rFonts w:ascii="Times New Roman" w:eastAsia="Times New Roman" w:hAnsi="Times New Roman" w:cs="Times New Roman"/>
          <w:color w:val="000000"/>
          <w:sz w:val="28"/>
          <w:szCs w:val="28"/>
          <w:lang w:eastAsia="ru-RU"/>
        </w:rPr>
        <w:t>,</w:t>
      </w:r>
      <w:r w:rsidRPr="00946D5F">
        <w:rPr>
          <w:rFonts w:ascii="Times New Roman" w:eastAsia="Times New Roman" w:hAnsi="Times New Roman" w:cs="Times New Roman"/>
          <w:color w:val="000000"/>
          <w:sz w:val="28"/>
          <w:szCs w:val="28"/>
          <w:lang w:eastAsia="ru-RU"/>
        </w:rPr>
        <w:t xml:space="preserve"> без уточнения его характера,</w:t>
      </w:r>
      <w:r w:rsidR="004B4847" w:rsidRPr="00946D5F">
        <w:rPr>
          <w:rFonts w:ascii="Times New Roman" w:eastAsia="Times New Roman" w:hAnsi="Times New Roman" w:cs="Times New Roman"/>
          <w:color w:val="000000"/>
          <w:sz w:val="28"/>
          <w:szCs w:val="28"/>
          <w:lang w:eastAsia="ru-RU"/>
        </w:rPr>
        <w:t xml:space="preserve"> безотносительно к оценке правильности</w:t>
      </w:r>
      <w:r w:rsidRPr="00946D5F">
        <w:rPr>
          <w:rFonts w:ascii="Times New Roman" w:eastAsia="Times New Roman" w:hAnsi="Times New Roman" w:cs="Times New Roman"/>
          <w:color w:val="000000"/>
          <w:sz w:val="28"/>
          <w:szCs w:val="28"/>
          <w:lang w:eastAsia="ru-RU"/>
        </w:rPr>
        <w:t xml:space="preserve"> выбранного подхода </w:t>
      </w:r>
      <w:r w:rsidR="004B4847" w:rsidRPr="00946D5F">
        <w:rPr>
          <w:rFonts w:ascii="Times New Roman" w:eastAsia="Times New Roman" w:hAnsi="Times New Roman" w:cs="Times New Roman"/>
          <w:color w:val="000000"/>
          <w:sz w:val="28"/>
          <w:szCs w:val="28"/>
          <w:lang w:eastAsia="ru-RU"/>
        </w:rPr>
        <w:t xml:space="preserve">по существу, </w:t>
      </w:r>
      <w:r w:rsidRPr="00946D5F">
        <w:rPr>
          <w:rFonts w:ascii="Times New Roman" w:eastAsia="Times New Roman" w:hAnsi="Times New Roman" w:cs="Times New Roman"/>
          <w:color w:val="000000"/>
          <w:sz w:val="28"/>
          <w:szCs w:val="28"/>
          <w:lang w:eastAsia="ru-RU"/>
        </w:rPr>
        <w:t>свидетельствует об отсутствии единого и непротиворечивого подхода, лежащего в основе</w:t>
      </w:r>
      <w:r w:rsidR="00BB5D48">
        <w:rPr>
          <w:rFonts w:ascii="Times New Roman" w:eastAsia="Times New Roman" w:hAnsi="Times New Roman" w:cs="Times New Roman"/>
          <w:color w:val="000000"/>
          <w:sz w:val="28"/>
          <w:szCs w:val="28"/>
          <w:lang w:eastAsia="ru-RU"/>
        </w:rPr>
        <w:t xml:space="preserve"> действующего и проектируемого правового</w:t>
      </w:r>
      <w:r w:rsidRPr="00946D5F">
        <w:rPr>
          <w:rFonts w:ascii="Times New Roman" w:eastAsia="Times New Roman" w:hAnsi="Times New Roman" w:cs="Times New Roman"/>
          <w:color w:val="000000"/>
          <w:sz w:val="28"/>
          <w:szCs w:val="28"/>
          <w:lang w:eastAsia="ru-RU"/>
        </w:rPr>
        <w:t xml:space="preserve"> регулирования отношений, возникающих по поводу новых цифровых объектов. </w:t>
      </w:r>
    </w:p>
    <w:p w:rsidR="009A3DA1" w:rsidRPr="00946D5F" w:rsidRDefault="009A3DA1" w:rsidP="005A668E">
      <w:pPr>
        <w:spacing w:after="0" w:line="360" w:lineRule="auto"/>
        <w:ind w:right="283" w:firstLine="709"/>
        <w:jc w:val="both"/>
        <w:rPr>
          <w:rFonts w:ascii="Times New Roman" w:eastAsia="Times New Roman" w:hAnsi="Times New Roman" w:cs="Times New Roman"/>
          <w:color w:val="000000"/>
          <w:sz w:val="28"/>
          <w:szCs w:val="28"/>
          <w:lang w:eastAsia="ru-RU"/>
        </w:rPr>
      </w:pPr>
      <w:r w:rsidRPr="00946D5F">
        <w:rPr>
          <w:rFonts w:ascii="Times New Roman" w:eastAsia="Times New Roman" w:hAnsi="Times New Roman" w:cs="Times New Roman"/>
          <w:color w:val="000000"/>
          <w:sz w:val="28"/>
          <w:szCs w:val="28"/>
          <w:lang w:eastAsia="ru-RU"/>
        </w:rPr>
        <w:t xml:space="preserve">Кроме того, признание цифровых валют объектом налогообложения подтверждает признание законодателем их оборотоспособности и дает возможность обходить предусмотренные Законом о ЦФА запреты, используя цифровые валюты в сделках в качестве особого вида товара. </w:t>
      </w:r>
    </w:p>
    <w:p w:rsidR="00F4058A" w:rsidRDefault="00BB5D48" w:rsidP="005A668E">
      <w:pPr>
        <w:spacing w:after="0" w:line="360" w:lineRule="auto"/>
        <w:ind w:right="28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Необходимо учесть, что п</w:t>
      </w:r>
      <w:r w:rsidR="009A3DA1" w:rsidRPr="00946D5F">
        <w:rPr>
          <w:rFonts w:ascii="Times New Roman" w:eastAsia="Times New Roman" w:hAnsi="Times New Roman" w:cs="Times New Roman"/>
          <w:color w:val="000000"/>
          <w:sz w:val="28"/>
          <w:szCs w:val="28"/>
          <w:lang w:eastAsia="ru-RU"/>
        </w:rPr>
        <w:t xml:space="preserve">редставленный на рассмотрение Проект использует понятие «цифровая валюта», которое отсутствует в гражданском законодательстве и было введено </w:t>
      </w:r>
      <w:r>
        <w:rPr>
          <w:rFonts w:ascii="Times New Roman" w:eastAsia="Times New Roman" w:hAnsi="Times New Roman" w:cs="Times New Roman"/>
          <w:color w:val="000000"/>
          <w:sz w:val="28"/>
          <w:szCs w:val="28"/>
          <w:lang w:eastAsia="ru-RU"/>
        </w:rPr>
        <w:t>в юридический лексикон</w:t>
      </w:r>
      <w:r w:rsidR="009A3DA1" w:rsidRPr="00946D5F">
        <w:rPr>
          <w:rFonts w:ascii="Times New Roman" w:eastAsia="Times New Roman" w:hAnsi="Times New Roman" w:cs="Times New Roman"/>
          <w:color w:val="000000"/>
          <w:sz w:val="28"/>
          <w:szCs w:val="28"/>
          <w:lang w:eastAsia="ru-RU"/>
        </w:rPr>
        <w:t xml:space="preserve"> Законом о ЦФА. В отношении определения</w:t>
      </w:r>
      <w:r>
        <w:rPr>
          <w:rFonts w:ascii="Times New Roman" w:eastAsia="Times New Roman" w:hAnsi="Times New Roman" w:cs="Times New Roman"/>
          <w:color w:val="000000"/>
          <w:sz w:val="28"/>
          <w:szCs w:val="28"/>
          <w:lang w:eastAsia="ru-RU"/>
        </w:rPr>
        <w:t xml:space="preserve"> цифровой валюты</w:t>
      </w:r>
      <w:r w:rsidR="009A3DA1" w:rsidRPr="00946D5F">
        <w:rPr>
          <w:rFonts w:ascii="Times New Roman" w:eastAsia="Times New Roman" w:hAnsi="Times New Roman" w:cs="Times New Roman"/>
          <w:color w:val="000000"/>
          <w:sz w:val="28"/>
          <w:szCs w:val="28"/>
          <w:lang w:eastAsia="ru-RU"/>
        </w:rPr>
        <w:t xml:space="preserve">, данного </w:t>
      </w:r>
      <w:r>
        <w:rPr>
          <w:rFonts w:ascii="Times New Roman" w:eastAsia="Times New Roman" w:hAnsi="Times New Roman" w:cs="Times New Roman"/>
          <w:color w:val="000000"/>
          <w:sz w:val="28"/>
          <w:szCs w:val="28"/>
          <w:lang w:eastAsia="ru-RU"/>
        </w:rPr>
        <w:t xml:space="preserve">в </w:t>
      </w:r>
      <w:r w:rsidR="009A3DA1" w:rsidRPr="00946D5F">
        <w:rPr>
          <w:rFonts w:ascii="Times New Roman" w:eastAsia="Times New Roman" w:hAnsi="Times New Roman" w:cs="Times New Roman"/>
          <w:color w:val="000000"/>
          <w:sz w:val="28"/>
          <w:szCs w:val="28"/>
          <w:lang w:eastAsia="ru-RU"/>
        </w:rPr>
        <w:t>Закон</w:t>
      </w:r>
      <w:r>
        <w:rPr>
          <w:rFonts w:ascii="Times New Roman" w:eastAsia="Times New Roman" w:hAnsi="Times New Roman" w:cs="Times New Roman"/>
          <w:color w:val="000000"/>
          <w:sz w:val="28"/>
          <w:szCs w:val="28"/>
          <w:lang w:eastAsia="ru-RU"/>
        </w:rPr>
        <w:t>е</w:t>
      </w:r>
      <w:r w:rsidR="009A3DA1" w:rsidRPr="00946D5F">
        <w:rPr>
          <w:rFonts w:ascii="Times New Roman" w:eastAsia="Times New Roman" w:hAnsi="Times New Roman" w:cs="Times New Roman"/>
          <w:color w:val="000000"/>
          <w:sz w:val="28"/>
          <w:szCs w:val="28"/>
          <w:lang w:eastAsia="ru-RU"/>
        </w:rPr>
        <w:t xml:space="preserve"> о ЦФА,</w:t>
      </w:r>
      <w:r w:rsidR="00F62CBB">
        <w:rPr>
          <w:rFonts w:ascii="Times New Roman" w:eastAsia="Times New Roman" w:hAnsi="Times New Roman" w:cs="Times New Roman"/>
          <w:color w:val="000000"/>
          <w:sz w:val="28"/>
          <w:szCs w:val="28"/>
          <w:lang w:eastAsia="ru-RU"/>
        </w:rPr>
        <w:t xml:space="preserve"> Совет </w:t>
      </w:r>
      <w:r w:rsidR="009A3DA1" w:rsidRPr="00946D5F">
        <w:rPr>
          <w:rFonts w:ascii="Times New Roman" w:eastAsia="Times New Roman" w:hAnsi="Times New Roman" w:cs="Times New Roman"/>
          <w:color w:val="000000"/>
          <w:sz w:val="28"/>
          <w:szCs w:val="28"/>
          <w:lang w:eastAsia="ru-RU"/>
        </w:rPr>
        <w:t>уже высказывал негативные оценки, указыва</w:t>
      </w:r>
      <w:r w:rsidR="005C3316" w:rsidRPr="00946D5F">
        <w:rPr>
          <w:rFonts w:ascii="Times New Roman" w:eastAsia="Times New Roman" w:hAnsi="Times New Roman" w:cs="Times New Roman"/>
          <w:color w:val="000000"/>
          <w:sz w:val="28"/>
          <w:szCs w:val="28"/>
          <w:lang w:eastAsia="ru-RU"/>
        </w:rPr>
        <w:t>я</w:t>
      </w:r>
      <w:r w:rsidR="009A3DA1" w:rsidRPr="00946D5F">
        <w:rPr>
          <w:rFonts w:ascii="Times New Roman" w:eastAsia="Times New Roman" w:hAnsi="Times New Roman" w:cs="Times New Roman"/>
          <w:color w:val="000000"/>
          <w:sz w:val="28"/>
          <w:szCs w:val="28"/>
          <w:lang w:eastAsia="ru-RU"/>
        </w:rPr>
        <w:t xml:space="preserve"> на </w:t>
      </w:r>
      <w:r w:rsidR="005C3316" w:rsidRPr="00946D5F">
        <w:rPr>
          <w:rFonts w:ascii="Times New Roman" w:eastAsia="Times New Roman" w:hAnsi="Times New Roman" w:cs="Times New Roman"/>
          <w:color w:val="000000"/>
          <w:sz w:val="28"/>
          <w:szCs w:val="28"/>
          <w:lang w:eastAsia="ru-RU"/>
        </w:rPr>
        <w:t xml:space="preserve">ошибочность закрепленного в нем подхода </w:t>
      </w:r>
      <w:r w:rsidR="009A3DA1" w:rsidRPr="00946D5F">
        <w:rPr>
          <w:rFonts w:ascii="Times New Roman" w:eastAsia="Times New Roman" w:hAnsi="Times New Roman" w:cs="Times New Roman"/>
          <w:color w:val="000000"/>
          <w:sz w:val="28"/>
          <w:szCs w:val="28"/>
          <w:lang w:eastAsia="ru-RU"/>
        </w:rPr>
        <w:t xml:space="preserve">и крайне низкий уровень юридической техники (см. </w:t>
      </w:r>
      <w:r w:rsidR="00F62CBB">
        <w:rPr>
          <w:rFonts w:ascii="Times New Roman" w:eastAsia="Times New Roman" w:hAnsi="Times New Roman" w:cs="Times New Roman"/>
          <w:color w:val="000000"/>
          <w:sz w:val="28"/>
          <w:szCs w:val="28"/>
          <w:lang w:eastAsia="ru-RU"/>
        </w:rPr>
        <w:t>Э</w:t>
      </w:r>
      <w:r w:rsidR="009A3DA1" w:rsidRPr="00946D5F">
        <w:rPr>
          <w:rFonts w:ascii="Times New Roman" w:eastAsia="Times New Roman" w:hAnsi="Times New Roman" w:cs="Times New Roman"/>
          <w:color w:val="000000"/>
          <w:sz w:val="28"/>
          <w:szCs w:val="28"/>
          <w:lang w:eastAsia="ru-RU"/>
        </w:rPr>
        <w:t xml:space="preserve">кспертное заключение </w:t>
      </w:r>
      <w:r w:rsidR="005C3316" w:rsidRPr="00946D5F">
        <w:rPr>
          <w:rFonts w:ascii="Times New Roman" w:eastAsia="Times New Roman" w:hAnsi="Times New Roman" w:cs="Times New Roman"/>
          <w:color w:val="000000"/>
          <w:sz w:val="28"/>
          <w:szCs w:val="28"/>
          <w:lang w:eastAsia="ru-RU"/>
        </w:rPr>
        <w:t xml:space="preserve">от 20 июля 2020 г. </w:t>
      </w:r>
      <w:r w:rsidR="00F4058A" w:rsidRPr="00F4058A">
        <w:rPr>
          <w:rFonts w:ascii="Times New Roman" w:eastAsia="Times New Roman" w:hAnsi="Times New Roman" w:cs="Times New Roman"/>
          <w:color w:val="000000"/>
          <w:sz w:val="28"/>
          <w:szCs w:val="28"/>
          <w:lang w:eastAsia="ru-RU"/>
        </w:rPr>
        <w:t xml:space="preserve">№ 199/оп-1/2020 по проекту федерального закона № 419059-7 «О цифровых </w:t>
      </w:r>
      <w:r w:rsidR="00F4058A" w:rsidRPr="00F4058A">
        <w:rPr>
          <w:rFonts w:ascii="Times New Roman" w:eastAsia="Times New Roman" w:hAnsi="Times New Roman" w:cs="Times New Roman"/>
          <w:color w:val="000000"/>
          <w:sz w:val="28"/>
          <w:szCs w:val="28"/>
          <w:lang w:eastAsia="ru-RU"/>
        </w:rPr>
        <w:lastRenderedPageBreak/>
        <w:t>финансовых активах и о внесении изменений в отдельные законодательные акты Российской Федерации»</w:t>
      </w:r>
      <w:r w:rsidR="00F4058A">
        <w:rPr>
          <w:rFonts w:ascii="Times New Roman" w:eastAsia="Times New Roman" w:hAnsi="Times New Roman" w:cs="Times New Roman"/>
          <w:color w:val="000000"/>
          <w:sz w:val="28"/>
          <w:szCs w:val="28"/>
          <w:lang w:eastAsia="ru-RU"/>
        </w:rPr>
        <w:t>).</w:t>
      </w:r>
    </w:p>
    <w:p w:rsidR="00A80837" w:rsidRDefault="005C3316" w:rsidP="005A668E">
      <w:pPr>
        <w:spacing w:after="0" w:line="360" w:lineRule="auto"/>
        <w:ind w:right="283" w:firstLine="709"/>
        <w:jc w:val="both"/>
        <w:rPr>
          <w:rFonts w:ascii="Times New Roman" w:eastAsia="Times New Roman" w:hAnsi="Times New Roman" w:cs="Times New Roman"/>
          <w:sz w:val="28"/>
          <w:szCs w:val="28"/>
        </w:rPr>
      </w:pPr>
      <w:r w:rsidRPr="00946D5F">
        <w:rPr>
          <w:rFonts w:ascii="Times New Roman" w:eastAsia="Times New Roman" w:hAnsi="Times New Roman" w:cs="Times New Roman"/>
          <w:color w:val="000000"/>
          <w:sz w:val="28"/>
          <w:szCs w:val="28"/>
          <w:lang w:eastAsia="ru-RU"/>
        </w:rPr>
        <w:t xml:space="preserve">В частности, ранее в </w:t>
      </w:r>
      <w:r w:rsidR="00A80837">
        <w:rPr>
          <w:rFonts w:ascii="Times New Roman" w:eastAsia="Times New Roman" w:hAnsi="Times New Roman" w:cs="Times New Roman"/>
          <w:color w:val="000000"/>
          <w:sz w:val="28"/>
          <w:szCs w:val="28"/>
          <w:lang w:eastAsia="ru-RU"/>
        </w:rPr>
        <w:t xml:space="preserve">экспертных </w:t>
      </w:r>
      <w:r w:rsidRPr="00946D5F">
        <w:rPr>
          <w:rFonts w:ascii="Times New Roman" w:eastAsia="Times New Roman" w:hAnsi="Times New Roman" w:cs="Times New Roman"/>
          <w:color w:val="000000"/>
          <w:sz w:val="28"/>
          <w:szCs w:val="28"/>
          <w:lang w:eastAsia="ru-RU"/>
        </w:rPr>
        <w:t xml:space="preserve">заключениях Совета отмечалось, что </w:t>
      </w:r>
      <w:r w:rsidRPr="00A40DA3">
        <w:rPr>
          <w:rFonts w:ascii="Times New Roman" w:eastAsia="Times New Roman" w:hAnsi="Times New Roman" w:cs="Times New Roman"/>
          <w:sz w:val="28"/>
          <w:szCs w:val="28"/>
        </w:rPr>
        <w:t xml:space="preserve">проектом Закона о ЦФА </w:t>
      </w:r>
      <w:r w:rsidRPr="002208C3">
        <w:rPr>
          <w:rFonts w:ascii="Times New Roman" w:eastAsia="Times New Roman" w:hAnsi="Times New Roman" w:cs="Times New Roman"/>
          <w:sz w:val="28"/>
          <w:szCs w:val="28"/>
        </w:rPr>
        <w:t>вводится понятие цифровой валюты, одним из квалифицирующих признаков которой является то, что перед каждым ее обладателем оператор и (или) узлы информационной системы «обязаны за обеспечение соответствия порядка выпуска этих электронных данных и осуществле</w:t>
      </w:r>
      <w:r w:rsidRPr="001218F6">
        <w:rPr>
          <w:rFonts w:ascii="Times New Roman" w:eastAsia="Times New Roman" w:hAnsi="Times New Roman" w:cs="Times New Roman"/>
          <w:sz w:val="28"/>
          <w:szCs w:val="28"/>
        </w:rPr>
        <w:t>ния в их отношении действий по внесению (изменению) записей в такой информационной системе ее правилам». Однако данный квалифицирующий признак не характерен ни для одного из известных видов</w:t>
      </w:r>
      <w:r w:rsidR="00F4058A">
        <w:rPr>
          <w:rFonts w:ascii="Times New Roman" w:eastAsia="Times New Roman" w:hAnsi="Times New Roman" w:cs="Times New Roman"/>
          <w:sz w:val="28"/>
          <w:szCs w:val="28"/>
        </w:rPr>
        <w:t>«</w:t>
      </w:r>
      <w:r w:rsidRPr="00953B99">
        <w:rPr>
          <w:rFonts w:ascii="Times New Roman" w:eastAsia="Times New Roman" w:hAnsi="Times New Roman" w:cs="Times New Roman"/>
          <w:sz w:val="28"/>
          <w:szCs w:val="28"/>
        </w:rPr>
        <w:t>криптовалют</w:t>
      </w:r>
      <w:r w:rsidR="00F4058A">
        <w:rPr>
          <w:rFonts w:ascii="Times New Roman" w:eastAsia="Times New Roman" w:hAnsi="Times New Roman" w:cs="Times New Roman"/>
          <w:sz w:val="28"/>
          <w:szCs w:val="28"/>
        </w:rPr>
        <w:t>»</w:t>
      </w:r>
      <w:r w:rsidRPr="00953B99">
        <w:rPr>
          <w:rFonts w:ascii="Times New Roman" w:eastAsia="Times New Roman" w:hAnsi="Times New Roman" w:cs="Times New Roman"/>
          <w:sz w:val="28"/>
          <w:szCs w:val="28"/>
        </w:rPr>
        <w:t xml:space="preserve">, существующих в публичных распределенных реестрах. У </w:t>
      </w:r>
      <w:r w:rsidR="00F4058A">
        <w:rPr>
          <w:rFonts w:ascii="Times New Roman" w:eastAsia="Times New Roman" w:hAnsi="Times New Roman" w:cs="Times New Roman"/>
          <w:sz w:val="28"/>
          <w:szCs w:val="28"/>
        </w:rPr>
        <w:t>«</w:t>
      </w:r>
      <w:r w:rsidRPr="00953B99">
        <w:rPr>
          <w:rFonts w:ascii="Times New Roman" w:eastAsia="Times New Roman" w:hAnsi="Times New Roman" w:cs="Times New Roman"/>
          <w:sz w:val="28"/>
          <w:szCs w:val="28"/>
        </w:rPr>
        <w:t>криптовалют</w:t>
      </w:r>
      <w:r w:rsidR="00F4058A">
        <w:rPr>
          <w:rFonts w:ascii="Times New Roman" w:eastAsia="Times New Roman" w:hAnsi="Times New Roman" w:cs="Times New Roman"/>
          <w:sz w:val="28"/>
          <w:szCs w:val="28"/>
        </w:rPr>
        <w:t>»</w:t>
      </w:r>
      <w:r w:rsidRPr="00953B99">
        <w:rPr>
          <w:rFonts w:ascii="Times New Roman" w:eastAsia="Times New Roman" w:hAnsi="Times New Roman" w:cs="Times New Roman"/>
          <w:sz w:val="28"/>
          <w:szCs w:val="28"/>
        </w:rPr>
        <w:t xml:space="preserve">, как правило, отсутствует оператор, а узлы сети не имеют никаких обязанностей перед пользователями сети в связи с обращением таких объектов». Таким образом, данное в </w:t>
      </w:r>
      <w:r w:rsidR="00BB5D48">
        <w:rPr>
          <w:rFonts w:ascii="Times New Roman" w:eastAsia="Times New Roman" w:hAnsi="Times New Roman" w:cs="Times New Roman"/>
          <w:sz w:val="28"/>
          <w:szCs w:val="28"/>
        </w:rPr>
        <w:t xml:space="preserve">действующем </w:t>
      </w:r>
      <w:r w:rsidRPr="00953B99">
        <w:rPr>
          <w:rFonts w:ascii="Times New Roman" w:eastAsia="Times New Roman" w:hAnsi="Times New Roman" w:cs="Times New Roman"/>
          <w:sz w:val="28"/>
          <w:szCs w:val="28"/>
        </w:rPr>
        <w:t>Законе о</w:t>
      </w:r>
      <w:r w:rsidRPr="00BB5D48">
        <w:rPr>
          <w:rFonts w:ascii="Times New Roman" w:eastAsia="Times New Roman" w:hAnsi="Times New Roman" w:cs="Times New Roman"/>
          <w:sz w:val="28"/>
          <w:szCs w:val="28"/>
        </w:rPr>
        <w:t xml:space="preserve"> ЦФА определение не позволяет определить круг объектов, на которые распространяется его действие.</w:t>
      </w:r>
      <w:r w:rsidR="00BB5D48">
        <w:rPr>
          <w:rFonts w:ascii="Times New Roman" w:eastAsia="Times New Roman" w:hAnsi="Times New Roman" w:cs="Times New Roman"/>
          <w:sz w:val="28"/>
          <w:szCs w:val="28"/>
        </w:rPr>
        <w:t xml:space="preserve"> К ним при известном толковании могут быть отнесены «игровые» деньги в виртуальных играх, но не могут быть отнесены те существующие в настоящее время криптовалюты, в создании и обороте которых не принимают участие никакие «операторы</w:t>
      </w:r>
      <w:r w:rsidR="00BB5D48" w:rsidRPr="00BB5D48">
        <w:rPr>
          <w:rFonts w:ascii="Times New Roman" w:eastAsia="Times New Roman" w:hAnsi="Times New Roman" w:cs="Times New Roman"/>
          <w:sz w:val="28"/>
          <w:szCs w:val="28"/>
        </w:rPr>
        <w:t xml:space="preserve"> и (ил</w:t>
      </w:r>
      <w:r w:rsidR="00BB5D48">
        <w:rPr>
          <w:rFonts w:ascii="Times New Roman" w:eastAsia="Times New Roman" w:hAnsi="Times New Roman" w:cs="Times New Roman"/>
          <w:sz w:val="28"/>
          <w:szCs w:val="28"/>
        </w:rPr>
        <w:t>и) узлы</w:t>
      </w:r>
      <w:r w:rsidR="00BB5D48" w:rsidRPr="00BB5D48">
        <w:rPr>
          <w:rFonts w:ascii="Times New Roman" w:eastAsia="Times New Roman" w:hAnsi="Times New Roman" w:cs="Times New Roman"/>
          <w:sz w:val="28"/>
          <w:szCs w:val="28"/>
        </w:rPr>
        <w:t xml:space="preserve"> информационной системы</w:t>
      </w:r>
      <w:r w:rsidR="00BB5D48">
        <w:rPr>
          <w:rFonts w:ascii="Times New Roman" w:eastAsia="Times New Roman" w:hAnsi="Times New Roman" w:cs="Times New Roman"/>
          <w:sz w:val="28"/>
          <w:szCs w:val="28"/>
        </w:rPr>
        <w:t>».</w:t>
      </w:r>
    </w:p>
    <w:p w:rsidR="00F613C9" w:rsidRPr="00BB5D48" w:rsidRDefault="00F613C9" w:rsidP="005A668E">
      <w:pPr>
        <w:spacing w:after="0" w:line="360" w:lineRule="auto"/>
        <w:ind w:right="283" w:firstLine="709"/>
        <w:jc w:val="both"/>
        <w:rPr>
          <w:rFonts w:ascii="Times New Roman" w:hAnsi="Times New Roman" w:cs="Times New Roman"/>
          <w:sz w:val="28"/>
          <w:szCs w:val="28"/>
        </w:rPr>
      </w:pPr>
      <w:r w:rsidRPr="00BB5D48">
        <w:rPr>
          <w:rFonts w:ascii="Times New Roman" w:hAnsi="Times New Roman" w:cs="Times New Roman"/>
          <w:sz w:val="28"/>
          <w:szCs w:val="28"/>
        </w:rPr>
        <w:t xml:space="preserve">В </w:t>
      </w:r>
      <w:r w:rsidR="00A80837">
        <w:rPr>
          <w:rFonts w:ascii="Times New Roman" w:hAnsi="Times New Roman" w:cs="Times New Roman"/>
          <w:sz w:val="28"/>
          <w:szCs w:val="28"/>
        </w:rPr>
        <w:t xml:space="preserve">Экспертном </w:t>
      </w:r>
      <w:r w:rsidRPr="00BB5D48">
        <w:rPr>
          <w:rFonts w:ascii="Times New Roman" w:hAnsi="Times New Roman" w:cs="Times New Roman"/>
          <w:sz w:val="28"/>
          <w:szCs w:val="28"/>
        </w:rPr>
        <w:t xml:space="preserve">заключении </w:t>
      </w:r>
      <w:r w:rsidR="00A80837">
        <w:rPr>
          <w:rFonts w:ascii="Times New Roman" w:hAnsi="Times New Roman" w:cs="Times New Roman"/>
          <w:sz w:val="28"/>
          <w:szCs w:val="28"/>
        </w:rPr>
        <w:t xml:space="preserve">Совета </w:t>
      </w:r>
      <w:r w:rsidR="00A80837" w:rsidRPr="00A80837">
        <w:rPr>
          <w:rFonts w:ascii="Times New Roman" w:hAnsi="Times New Roman" w:cs="Times New Roman"/>
          <w:sz w:val="28"/>
          <w:szCs w:val="28"/>
        </w:rPr>
        <w:t xml:space="preserve">от 20 июля 2020 г. № 199/оп-1/2020 </w:t>
      </w:r>
      <w:r w:rsidRPr="00BB5D48">
        <w:rPr>
          <w:rFonts w:ascii="Times New Roman" w:hAnsi="Times New Roman" w:cs="Times New Roman"/>
          <w:sz w:val="28"/>
          <w:szCs w:val="28"/>
        </w:rPr>
        <w:t>отмечалось, что«в Проекте (</w:t>
      </w:r>
      <w:r w:rsidRPr="00BB5D48">
        <w:rPr>
          <w:rFonts w:ascii="Times New Roman" w:hAnsi="Times New Roman" w:cs="Times New Roman"/>
          <w:b/>
          <w:sz w:val="28"/>
          <w:szCs w:val="28"/>
        </w:rPr>
        <w:t>закона о ЦФА</w:t>
      </w:r>
      <w:r w:rsidRPr="00BB5D48">
        <w:rPr>
          <w:rFonts w:ascii="Times New Roman" w:hAnsi="Times New Roman" w:cs="Times New Roman"/>
          <w:sz w:val="28"/>
          <w:szCs w:val="28"/>
        </w:rPr>
        <w:t xml:space="preserve">) представлена крайне неудачная попытка зафиксировать частичное признание цифровой валюты в качестве объекта гражданских прав». </w:t>
      </w:r>
    </w:p>
    <w:p w:rsidR="006020E0" w:rsidRPr="00BB5D48" w:rsidRDefault="005C3316" w:rsidP="005A668E">
      <w:pPr>
        <w:spacing w:after="0" w:line="360" w:lineRule="auto"/>
        <w:ind w:right="283" w:firstLine="709"/>
        <w:jc w:val="both"/>
        <w:rPr>
          <w:rFonts w:ascii="Times New Roman" w:eastAsia="Times New Roman" w:hAnsi="Times New Roman" w:cs="Times New Roman"/>
          <w:sz w:val="28"/>
          <w:szCs w:val="28"/>
        </w:rPr>
      </w:pPr>
      <w:r w:rsidRPr="00BB5D48">
        <w:rPr>
          <w:rFonts w:ascii="Times New Roman" w:eastAsia="Times New Roman" w:hAnsi="Times New Roman" w:cs="Times New Roman"/>
          <w:sz w:val="28"/>
          <w:szCs w:val="28"/>
        </w:rPr>
        <w:t>Используя введенный Законом о ЦФА термин, рассматриваемый Проект во много раз увеличивает отрицательный эффект данной ошибки для экономики, порождая крайнюю неопределенность в отношениях, связанных с налогообложением</w:t>
      </w:r>
      <w:r w:rsidR="006020E0" w:rsidRPr="00BB5D48">
        <w:rPr>
          <w:rFonts w:ascii="Times New Roman" w:eastAsia="Times New Roman" w:hAnsi="Times New Roman" w:cs="Times New Roman"/>
          <w:sz w:val="28"/>
          <w:szCs w:val="28"/>
        </w:rPr>
        <w:t xml:space="preserve"> цифровых активов</w:t>
      </w:r>
      <w:r w:rsidR="00BB5D48">
        <w:rPr>
          <w:rFonts w:ascii="Times New Roman" w:eastAsia="Times New Roman" w:hAnsi="Times New Roman" w:cs="Times New Roman"/>
          <w:sz w:val="28"/>
          <w:szCs w:val="28"/>
        </w:rPr>
        <w:t xml:space="preserve"> – объектов, не признаваемых имуществом в гражданском законодательстве и не определенных достаточно внятно в нормах публичного права</w:t>
      </w:r>
      <w:r w:rsidRPr="00BB5D48">
        <w:rPr>
          <w:rFonts w:ascii="Times New Roman" w:eastAsia="Times New Roman" w:hAnsi="Times New Roman" w:cs="Times New Roman"/>
          <w:sz w:val="28"/>
          <w:szCs w:val="28"/>
        </w:rPr>
        <w:t>.</w:t>
      </w:r>
    </w:p>
    <w:p w:rsidR="005C3316" w:rsidRPr="00BB5D48" w:rsidRDefault="006020E0" w:rsidP="005A668E">
      <w:pPr>
        <w:spacing w:after="0" w:line="360" w:lineRule="auto"/>
        <w:ind w:right="283" w:firstLine="709"/>
        <w:jc w:val="both"/>
        <w:rPr>
          <w:rFonts w:ascii="Times New Roman" w:eastAsia="Times New Roman" w:hAnsi="Times New Roman" w:cs="Times New Roman"/>
          <w:sz w:val="28"/>
          <w:szCs w:val="28"/>
        </w:rPr>
      </w:pPr>
      <w:r w:rsidRPr="003F5CD9">
        <w:rPr>
          <w:rFonts w:ascii="Times New Roman" w:eastAsia="Times New Roman" w:hAnsi="Times New Roman" w:cs="Times New Roman"/>
          <w:sz w:val="28"/>
          <w:szCs w:val="28"/>
        </w:rPr>
        <w:lastRenderedPageBreak/>
        <w:t xml:space="preserve">Обращает на себя внимание, что в пояснительной записке к Проекту термин «цифровая валюта» не используется, а речь идет о «криптовалютах». Данное обстоятельство дополнительно подтверждает отсутствие </w:t>
      </w:r>
      <w:r w:rsidRPr="00BB5D48">
        <w:rPr>
          <w:rFonts w:ascii="Times New Roman" w:eastAsia="Times New Roman" w:hAnsi="Times New Roman" w:cs="Times New Roman"/>
          <w:sz w:val="28"/>
          <w:szCs w:val="28"/>
        </w:rPr>
        <w:t>четкого представления о круге регулируемых отношений, поскольку последнее понятие значительно шире</w:t>
      </w:r>
      <w:r w:rsidR="000872F5">
        <w:rPr>
          <w:rFonts w:ascii="Times New Roman" w:eastAsia="Times New Roman" w:hAnsi="Times New Roman" w:cs="Times New Roman"/>
          <w:sz w:val="28"/>
          <w:szCs w:val="28"/>
        </w:rPr>
        <w:t xml:space="preserve"> первого</w:t>
      </w:r>
      <w:r w:rsidRPr="00BB5D48">
        <w:rPr>
          <w:rFonts w:ascii="Times New Roman" w:eastAsia="Times New Roman" w:hAnsi="Times New Roman" w:cs="Times New Roman"/>
          <w:sz w:val="28"/>
          <w:szCs w:val="28"/>
        </w:rPr>
        <w:t>, не имеет формализованных границ и охватывает</w:t>
      </w:r>
      <w:r w:rsidR="00A80837">
        <w:rPr>
          <w:rFonts w:ascii="Times New Roman" w:eastAsia="Times New Roman" w:hAnsi="Times New Roman" w:cs="Times New Roman"/>
          <w:sz w:val="28"/>
          <w:szCs w:val="28"/>
        </w:rPr>
        <w:t xml:space="preserve"> в том числе и цифровые права.</w:t>
      </w:r>
    </w:p>
    <w:p w:rsidR="009A3DA1" w:rsidRPr="00946D5F" w:rsidRDefault="00A43616" w:rsidP="005A668E">
      <w:pPr>
        <w:spacing w:after="0" w:line="360" w:lineRule="auto"/>
        <w:ind w:right="283" w:firstLine="709"/>
        <w:jc w:val="both"/>
        <w:rPr>
          <w:rFonts w:ascii="Times New Roman" w:hAnsi="Times New Roman" w:cs="Times New Roman"/>
          <w:sz w:val="28"/>
          <w:szCs w:val="28"/>
        </w:rPr>
      </w:pPr>
      <w:r w:rsidRPr="00946D5F">
        <w:rPr>
          <w:rFonts w:ascii="Times New Roman" w:hAnsi="Times New Roman" w:cs="Times New Roman"/>
          <w:sz w:val="28"/>
          <w:szCs w:val="28"/>
        </w:rPr>
        <w:t xml:space="preserve">Помимо концептуальных недостатков </w:t>
      </w:r>
      <w:r w:rsidR="008F71B8" w:rsidRPr="00946D5F">
        <w:rPr>
          <w:rFonts w:ascii="Times New Roman" w:hAnsi="Times New Roman" w:cs="Times New Roman"/>
          <w:sz w:val="28"/>
          <w:szCs w:val="28"/>
        </w:rPr>
        <w:t xml:space="preserve">подхода к определениюприроды </w:t>
      </w:r>
      <w:r w:rsidRPr="00946D5F">
        <w:rPr>
          <w:rFonts w:ascii="Times New Roman" w:hAnsi="Times New Roman" w:cs="Times New Roman"/>
          <w:sz w:val="28"/>
          <w:szCs w:val="28"/>
        </w:rPr>
        <w:t xml:space="preserve">цифровых объектов, используемых субъектами оборота в качестве платежных средств, Закон о ЦФА </w:t>
      </w:r>
      <w:r w:rsidR="008F71B8" w:rsidRPr="00946D5F">
        <w:rPr>
          <w:rFonts w:ascii="Times New Roman" w:hAnsi="Times New Roman" w:cs="Times New Roman"/>
          <w:sz w:val="28"/>
          <w:szCs w:val="28"/>
        </w:rPr>
        <w:t xml:space="preserve">также </w:t>
      </w:r>
      <w:r w:rsidRPr="00946D5F">
        <w:rPr>
          <w:rFonts w:ascii="Times New Roman" w:hAnsi="Times New Roman" w:cs="Times New Roman"/>
          <w:sz w:val="28"/>
          <w:szCs w:val="28"/>
        </w:rPr>
        <w:t>не содержит четких положений, определяющих сферу их допустимого использова</w:t>
      </w:r>
      <w:r w:rsidR="00A80837">
        <w:rPr>
          <w:rFonts w:ascii="Times New Roman" w:hAnsi="Times New Roman" w:cs="Times New Roman"/>
          <w:sz w:val="28"/>
          <w:szCs w:val="28"/>
        </w:rPr>
        <w:t xml:space="preserve">ния. Введенные им ограничения, </w:t>
      </w:r>
      <w:r w:rsidRPr="00946D5F">
        <w:rPr>
          <w:rFonts w:ascii="Times New Roman" w:hAnsi="Times New Roman" w:cs="Times New Roman"/>
          <w:sz w:val="28"/>
          <w:szCs w:val="28"/>
        </w:rPr>
        <w:t>во-первых, очевидно не охватывают операции по перечислению денежных средств не для целей оплаты товаров (работ, услуг). Следовательно, любые перечисления цифровых валют для целей дарения, предоставления займа (кредита), возврата займа (кредита), выплаты процентов, возврата неосновательного обогащения, возмещения вреда, уплаты договорных убытков, внесения в уставн</w:t>
      </w:r>
      <w:r w:rsidR="00A80837">
        <w:rPr>
          <w:rFonts w:ascii="Times New Roman" w:hAnsi="Times New Roman" w:cs="Times New Roman"/>
          <w:sz w:val="28"/>
          <w:szCs w:val="28"/>
        </w:rPr>
        <w:t>ы</w:t>
      </w:r>
      <w:r w:rsidRPr="00946D5F">
        <w:rPr>
          <w:rFonts w:ascii="Times New Roman" w:hAnsi="Times New Roman" w:cs="Times New Roman"/>
          <w:sz w:val="28"/>
          <w:szCs w:val="28"/>
        </w:rPr>
        <w:t>й капитал, выплаты дохода (дивидендов), передачи в порядке наследования и другие многочисленные случаи, не связанны</w:t>
      </w:r>
      <w:r w:rsidR="00923AD0">
        <w:rPr>
          <w:rFonts w:ascii="Times New Roman" w:hAnsi="Times New Roman" w:cs="Times New Roman"/>
          <w:sz w:val="28"/>
          <w:szCs w:val="28"/>
        </w:rPr>
        <w:t>е</w:t>
      </w:r>
      <w:r w:rsidRPr="00946D5F">
        <w:rPr>
          <w:rFonts w:ascii="Times New Roman" w:hAnsi="Times New Roman" w:cs="Times New Roman"/>
          <w:sz w:val="28"/>
          <w:szCs w:val="28"/>
        </w:rPr>
        <w:t xml:space="preserve"> с перемещением товаров, работ, услуг </w:t>
      </w:r>
      <w:r w:rsidR="008F71B8" w:rsidRPr="00946D5F">
        <w:rPr>
          <w:rFonts w:ascii="Times New Roman" w:hAnsi="Times New Roman" w:cs="Times New Roman"/>
          <w:sz w:val="28"/>
          <w:szCs w:val="28"/>
        </w:rPr>
        <w:t>этими ограничениями</w:t>
      </w:r>
      <w:r w:rsidRPr="00946D5F">
        <w:rPr>
          <w:rFonts w:ascii="Times New Roman" w:hAnsi="Times New Roman" w:cs="Times New Roman"/>
          <w:sz w:val="28"/>
          <w:szCs w:val="28"/>
        </w:rPr>
        <w:t xml:space="preserve"> не охватыва</w:t>
      </w:r>
      <w:r w:rsidR="008F71B8" w:rsidRPr="00946D5F">
        <w:rPr>
          <w:rFonts w:ascii="Times New Roman" w:hAnsi="Times New Roman" w:cs="Times New Roman"/>
          <w:sz w:val="28"/>
          <w:szCs w:val="28"/>
        </w:rPr>
        <w:t>ю</w:t>
      </w:r>
      <w:r w:rsidRPr="00946D5F">
        <w:rPr>
          <w:rFonts w:ascii="Times New Roman" w:hAnsi="Times New Roman" w:cs="Times New Roman"/>
          <w:sz w:val="28"/>
          <w:szCs w:val="28"/>
        </w:rPr>
        <w:t>т</w:t>
      </w:r>
      <w:r w:rsidR="008F71B8" w:rsidRPr="00946D5F">
        <w:rPr>
          <w:rFonts w:ascii="Times New Roman" w:hAnsi="Times New Roman" w:cs="Times New Roman"/>
          <w:sz w:val="28"/>
          <w:szCs w:val="28"/>
        </w:rPr>
        <w:t>ся</w:t>
      </w:r>
      <w:r w:rsidRPr="00946D5F">
        <w:rPr>
          <w:rFonts w:ascii="Times New Roman" w:hAnsi="Times New Roman" w:cs="Times New Roman"/>
          <w:sz w:val="28"/>
          <w:szCs w:val="28"/>
        </w:rPr>
        <w:t xml:space="preserve">. Во-вторых, формулировки Закона о ЦФА не позволяют их распространить и на операции по оплате указанными в </w:t>
      </w:r>
      <w:r w:rsidR="000872F5">
        <w:rPr>
          <w:rFonts w:ascii="Times New Roman" w:hAnsi="Times New Roman" w:cs="Times New Roman"/>
          <w:sz w:val="28"/>
          <w:szCs w:val="28"/>
        </w:rPr>
        <w:t>части</w:t>
      </w:r>
      <w:r w:rsidRPr="00946D5F">
        <w:rPr>
          <w:rFonts w:ascii="Times New Roman" w:hAnsi="Times New Roman" w:cs="Times New Roman"/>
          <w:sz w:val="28"/>
          <w:szCs w:val="28"/>
        </w:rPr>
        <w:t>5 статьи 14</w:t>
      </w:r>
      <w:r w:rsidR="000872F5">
        <w:rPr>
          <w:rFonts w:ascii="Times New Roman" w:hAnsi="Times New Roman" w:cs="Times New Roman"/>
          <w:sz w:val="28"/>
          <w:szCs w:val="28"/>
        </w:rPr>
        <w:t xml:space="preserve"> этого Закона</w:t>
      </w:r>
      <w:r w:rsidRPr="00946D5F">
        <w:rPr>
          <w:rFonts w:ascii="Times New Roman" w:hAnsi="Times New Roman" w:cs="Times New Roman"/>
          <w:sz w:val="28"/>
          <w:szCs w:val="28"/>
        </w:rPr>
        <w:t xml:space="preserve"> лицами товаров, работ и услуг, поскольку норма говорит только о запрете получения (принятия) цифровой валюты в оплату товаров, работ и услуг.</w:t>
      </w:r>
    </w:p>
    <w:p w:rsidR="00923AD0" w:rsidRDefault="008F71B8" w:rsidP="005A668E">
      <w:pPr>
        <w:spacing w:after="0" w:line="360" w:lineRule="auto"/>
        <w:ind w:right="283" w:firstLine="709"/>
        <w:jc w:val="both"/>
        <w:rPr>
          <w:rFonts w:ascii="Times New Roman" w:hAnsi="Times New Roman" w:cs="Times New Roman"/>
          <w:sz w:val="28"/>
          <w:szCs w:val="28"/>
        </w:rPr>
      </w:pPr>
      <w:r w:rsidRPr="00946D5F">
        <w:rPr>
          <w:rFonts w:ascii="Times New Roman" w:eastAsia="Times New Roman" w:hAnsi="Times New Roman" w:cs="Times New Roman"/>
          <w:color w:val="000000"/>
          <w:sz w:val="28"/>
          <w:szCs w:val="28"/>
          <w:lang w:eastAsia="ru-RU"/>
        </w:rPr>
        <w:t xml:space="preserve">Таким образом, Закон о ЦФА не исключает возможности для субъектов гражданско-правовых отношений </w:t>
      </w:r>
      <w:r w:rsidRPr="00A40DA3">
        <w:rPr>
          <w:rFonts w:ascii="Times New Roman" w:hAnsi="Times New Roman" w:cs="Times New Roman"/>
          <w:sz w:val="28"/>
          <w:szCs w:val="28"/>
        </w:rPr>
        <w:t>в отдельных случаях стать обладателями цифровой валюты, уведомив об этом компетентный государственный орган</w:t>
      </w:r>
      <w:r w:rsidRPr="002208C3">
        <w:rPr>
          <w:rFonts w:ascii="Times New Roman" w:hAnsi="Times New Roman" w:cs="Times New Roman"/>
          <w:sz w:val="28"/>
          <w:szCs w:val="28"/>
        </w:rPr>
        <w:t>. Однако отсутст</w:t>
      </w:r>
      <w:r w:rsidRPr="001218F6">
        <w:rPr>
          <w:rFonts w:ascii="Times New Roman" w:hAnsi="Times New Roman" w:cs="Times New Roman"/>
          <w:sz w:val="28"/>
          <w:szCs w:val="28"/>
        </w:rPr>
        <w:t>вие определенности в вопросах об объектах ограничений и о допустимых операциях при признании всех цифровых валют «имуществом» для целей налогообложения фактически влечет легализацию всех этих активов</w:t>
      </w:r>
      <w:r w:rsidR="00132A09" w:rsidRPr="00953B99">
        <w:rPr>
          <w:rFonts w:ascii="Times New Roman" w:hAnsi="Times New Roman" w:cs="Times New Roman"/>
          <w:sz w:val="28"/>
          <w:szCs w:val="28"/>
        </w:rPr>
        <w:t>.</w:t>
      </w:r>
    </w:p>
    <w:p w:rsidR="00132A09" w:rsidRPr="00A40DA3" w:rsidRDefault="00132A09" w:rsidP="005A668E">
      <w:pPr>
        <w:spacing w:after="0" w:line="360" w:lineRule="auto"/>
        <w:ind w:right="283" w:firstLine="709"/>
        <w:jc w:val="both"/>
        <w:rPr>
          <w:rFonts w:ascii="Times New Roman" w:eastAsia="Times New Roman" w:hAnsi="Times New Roman" w:cs="Times New Roman"/>
          <w:sz w:val="28"/>
          <w:szCs w:val="28"/>
        </w:rPr>
      </w:pPr>
      <w:r w:rsidRPr="00A40DA3">
        <w:rPr>
          <w:rFonts w:ascii="Times New Roman" w:eastAsia="Times New Roman" w:hAnsi="Times New Roman" w:cs="Times New Roman"/>
          <w:sz w:val="28"/>
          <w:szCs w:val="28"/>
        </w:rPr>
        <w:lastRenderedPageBreak/>
        <w:t xml:space="preserve">Ранее </w:t>
      </w:r>
      <w:r w:rsidR="007B0C61" w:rsidRPr="00A40DA3">
        <w:rPr>
          <w:rFonts w:ascii="Times New Roman" w:eastAsia="Times New Roman" w:hAnsi="Times New Roman" w:cs="Times New Roman"/>
          <w:sz w:val="28"/>
          <w:szCs w:val="28"/>
        </w:rPr>
        <w:t>Совет</w:t>
      </w:r>
      <w:r w:rsidRPr="005569FC">
        <w:rPr>
          <w:rFonts w:ascii="Times New Roman" w:eastAsia="Times New Roman" w:hAnsi="Times New Roman" w:cs="Times New Roman"/>
          <w:sz w:val="28"/>
          <w:szCs w:val="28"/>
        </w:rPr>
        <w:t xml:space="preserve"> уже указывал</w:t>
      </w:r>
      <w:r w:rsidR="007B0C61" w:rsidRPr="005569FC">
        <w:rPr>
          <w:rFonts w:ascii="Times New Roman" w:eastAsia="Times New Roman" w:hAnsi="Times New Roman" w:cs="Times New Roman"/>
          <w:sz w:val="28"/>
          <w:szCs w:val="28"/>
        </w:rPr>
        <w:t>, что</w:t>
      </w:r>
      <w:r w:rsidR="008629A3">
        <w:rPr>
          <w:rFonts w:ascii="Times New Roman" w:eastAsia="Times New Roman" w:hAnsi="Times New Roman" w:cs="Times New Roman"/>
          <w:sz w:val="28"/>
          <w:szCs w:val="28"/>
        </w:rPr>
        <w:t xml:space="preserve"> </w:t>
      </w:r>
      <w:r w:rsidR="007B0C61" w:rsidRPr="002208C3">
        <w:rPr>
          <w:rFonts w:ascii="Times New Roman" w:eastAsia="Times New Roman" w:hAnsi="Times New Roman" w:cs="Times New Roman"/>
          <w:i/>
          <w:sz w:val="28"/>
          <w:szCs w:val="28"/>
        </w:rPr>
        <w:t>если «цифровая валюта» призвана выступить в качестве правово</w:t>
      </w:r>
      <w:r w:rsidR="007B0C61" w:rsidRPr="001218F6">
        <w:rPr>
          <w:rFonts w:ascii="Times New Roman" w:eastAsia="Times New Roman" w:hAnsi="Times New Roman" w:cs="Times New Roman"/>
          <w:i/>
          <w:sz w:val="28"/>
          <w:szCs w:val="28"/>
        </w:rPr>
        <w:t xml:space="preserve">й формы </w:t>
      </w:r>
      <w:r w:rsidR="007B0C61" w:rsidRPr="001218F6">
        <w:rPr>
          <w:rFonts w:ascii="Times New Roman" w:eastAsia="Times New Roman" w:hAnsi="Times New Roman" w:cs="Times New Roman"/>
          <w:sz w:val="28"/>
          <w:szCs w:val="28"/>
        </w:rPr>
        <w:t>«</w:t>
      </w:r>
      <w:r w:rsidR="007B0C61" w:rsidRPr="00953B99">
        <w:rPr>
          <w:rFonts w:ascii="Times New Roman" w:eastAsia="Times New Roman" w:hAnsi="Times New Roman" w:cs="Times New Roman"/>
          <w:i/>
          <w:sz w:val="28"/>
          <w:szCs w:val="28"/>
        </w:rPr>
        <w:t>криптовалют</w:t>
      </w:r>
      <w:r w:rsidR="007B0C61" w:rsidRPr="00953B99">
        <w:rPr>
          <w:rFonts w:ascii="Times New Roman" w:eastAsia="Times New Roman" w:hAnsi="Times New Roman" w:cs="Times New Roman"/>
          <w:sz w:val="28"/>
          <w:szCs w:val="28"/>
        </w:rPr>
        <w:t>», то для проработки и закрепления в законодательстве такого феномена российскому правопорядку придется вернуться к обсуждению круга цифровых объектов и их природы, а также соотнести предлагаемую сущность с уже закреп</w:t>
      </w:r>
      <w:r w:rsidR="007B0C61" w:rsidRPr="00BB5D48">
        <w:rPr>
          <w:rFonts w:ascii="Times New Roman" w:eastAsia="Times New Roman" w:hAnsi="Times New Roman" w:cs="Times New Roman"/>
          <w:sz w:val="28"/>
          <w:szCs w:val="28"/>
        </w:rPr>
        <w:t>ленными в ГК РФ цифровыми правами.</w:t>
      </w:r>
    </w:p>
    <w:p w:rsidR="00132A09" w:rsidRPr="00946D5F" w:rsidRDefault="007B0C61" w:rsidP="005A668E">
      <w:pPr>
        <w:spacing w:after="0" w:line="360" w:lineRule="auto"/>
        <w:ind w:right="283" w:firstLine="709"/>
        <w:jc w:val="both"/>
        <w:rPr>
          <w:rFonts w:ascii="Times New Roman" w:hAnsi="Times New Roman" w:cs="Times New Roman"/>
          <w:sz w:val="28"/>
          <w:szCs w:val="28"/>
        </w:rPr>
      </w:pPr>
      <w:r w:rsidRPr="005569FC">
        <w:rPr>
          <w:rFonts w:ascii="Times New Roman" w:eastAsia="Times New Roman" w:hAnsi="Times New Roman" w:cs="Times New Roman"/>
          <w:sz w:val="28"/>
          <w:szCs w:val="28"/>
        </w:rPr>
        <w:t xml:space="preserve">Эта работа не была проделана </w:t>
      </w:r>
      <w:r w:rsidR="00132A09" w:rsidRPr="005569FC">
        <w:rPr>
          <w:rFonts w:ascii="Times New Roman" w:eastAsia="Times New Roman" w:hAnsi="Times New Roman" w:cs="Times New Roman"/>
          <w:sz w:val="28"/>
          <w:szCs w:val="28"/>
        </w:rPr>
        <w:t>при подготовке Закона о ЦФА</w:t>
      </w:r>
      <w:r w:rsidR="00923AD0">
        <w:rPr>
          <w:rFonts w:ascii="Times New Roman" w:eastAsia="Times New Roman" w:hAnsi="Times New Roman" w:cs="Times New Roman"/>
          <w:sz w:val="28"/>
          <w:szCs w:val="28"/>
        </w:rPr>
        <w:t>,</w:t>
      </w:r>
      <w:r w:rsidRPr="00946D5F">
        <w:rPr>
          <w:rFonts w:ascii="Times New Roman" w:eastAsia="Times New Roman" w:hAnsi="Times New Roman" w:cs="Times New Roman"/>
          <w:sz w:val="28"/>
          <w:szCs w:val="28"/>
        </w:rPr>
        <w:t xml:space="preserve">принципиальные недостатки определения </w:t>
      </w:r>
      <w:r w:rsidR="000872F5">
        <w:rPr>
          <w:rFonts w:ascii="Times New Roman" w:eastAsia="Times New Roman" w:hAnsi="Times New Roman" w:cs="Times New Roman"/>
          <w:sz w:val="28"/>
          <w:szCs w:val="28"/>
        </w:rPr>
        <w:t xml:space="preserve">понятия и признаков </w:t>
      </w:r>
      <w:r w:rsidRPr="00946D5F">
        <w:rPr>
          <w:rFonts w:ascii="Times New Roman" w:eastAsia="Times New Roman" w:hAnsi="Times New Roman" w:cs="Times New Roman"/>
          <w:sz w:val="28"/>
          <w:szCs w:val="28"/>
        </w:rPr>
        <w:t>цифровых валют устранены не были</w:t>
      </w:r>
      <w:r w:rsidR="00132A09" w:rsidRPr="00946D5F">
        <w:rPr>
          <w:rFonts w:ascii="Times New Roman" w:eastAsia="Times New Roman" w:hAnsi="Times New Roman" w:cs="Times New Roman"/>
          <w:sz w:val="28"/>
          <w:szCs w:val="28"/>
        </w:rPr>
        <w:t>.В связи с этим</w:t>
      </w:r>
      <w:r w:rsidRPr="00946D5F">
        <w:rPr>
          <w:rFonts w:ascii="Times New Roman" w:eastAsia="Times New Roman" w:hAnsi="Times New Roman" w:cs="Times New Roman"/>
          <w:sz w:val="28"/>
          <w:szCs w:val="28"/>
        </w:rPr>
        <w:t xml:space="preserve"> использование понятия </w:t>
      </w:r>
      <w:r w:rsidR="00132A09" w:rsidRPr="00946D5F">
        <w:rPr>
          <w:rFonts w:ascii="Times New Roman" w:eastAsia="Times New Roman" w:hAnsi="Times New Roman" w:cs="Times New Roman"/>
          <w:sz w:val="28"/>
          <w:szCs w:val="28"/>
        </w:rPr>
        <w:t xml:space="preserve">«цифровые валюты» </w:t>
      </w:r>
      <w:r w:rsidRPr="00946D5F">
        <w:rPr>
          <w:rFonts w:ascii="Times New Roman" w:eastAsia="Times New Roman" w:hAnsi="Times New Roman" w:cs="Times New Roman"/>
          <w:sz w:val="28"/>
          <w:szCs w:val="28"/>
        </w:rPr>
        <w:t>в налоговом законодательстве создаст неопределенность налогового режима для огромного количества российских субъектов</w:t>
      </w:r>
      <w:r w:rsidR="000872F5">
        <w:rPr>
          <w:rFonts w:ascii="Times New Roman" w:eastAsia="Times New Roman" w:hAnsi="Times New Roman" w:cs="Times New Roman"/>
          <w:sz w:val="28"/>
          <w:szCs w:val="28"/>
        </w:rPr>
        <w:t xml:space="preserve"> экономической деятельности </w:t>
      </w:r>
      <w:r w:rsidRPr="00946D5F">
        <w:rPr>
          <w:rFonts w:ascii="Times New Roman" w:eastAsia="Times New Roman" w:hAnsi="Times New Roman" w:cs="Times New Roman"/>
          <w:sz w:val="28"/>
          <w:szCs w:val="28"/>
        </w:rPr>
        <w:t>и создаст проблемы в правоприменительной практике.</w:t>
      </w:r>
    </w:p>
    <w:p w:rsidR="00132A09" w:rsidRPr="00946D5F" w:rsidRDefault="00132A09" w:rsidP="005A668E">
      <w:pPr>
        <w:spacing w:after="0" w:line="360" w:lineRule="auto"/>
        <w:ind w:right="283" w:firstLine="709"/>
        <w:jc w:val="both"/>
        <w:rPr>
          <w:rFonts w:ascii="Times New Roman" w:hAnsi="Times New Roman" w:cs="Times New Roman"/>
          <w:sz w:val="28"/>
          <w:szCs w:val="28"/>
        </w:rPr>
      </w:pPr>
      <w:r w:rsidRPr="00946D5F">
        <w:rPr>
          <w:rFonts w:ascii="Times New Roman" w:hAnsi="Times New Roman" w:cs="Times New Roman"/>
          <w:sz w:val="28"/>
          <w:szCs w:val="28"/>
        </w:rPr>
        <w:t xml:space="preserve">Введение поправок, возлагающих на участников оборота обязанность уплачивать публичные сборы со всех сделок с криптовалютами, </w:t>
      </w:r>
      <w:r w:rsidR="00A40DA3" w:rsidRPr="00946D5F">
        <w:rPr>
          <w:rFonts w:ascii="Times New Roman" w:hAnsi="Times New Roman" w:cs="Times New Roman"/>
          <w:sz w:val="28"/>
          <w:szCs w:val="28"/>
        </w:rPr>
        <w:t>в том числе в отношении которых Закон о ЦФА предусматривает ограничения</w:t>
      </w:r>
      <w:r w:rsidR="000872F5">
        <w:rPr>
          <w:rFonts w:ascii="Times New Roman" w:hAnsi="Times New Roman" w:cs="Times New Roman"/>
          <w:sz w:val="28"/>
          <w:szCs w:val="28"/>
        </w:rPr>
        <w:t>,</w:t>
      </w:r>
      <w:r w:rsidR="00A40DA3" w:rsidRPr="00946D5F">
        <w:rPr>
          <w:rFonts w:ascii="Times New Roman" w:hAnsi="Times New Roman" w:cs="Times New Roman"/>
          <w:sz w:val="28"/>
          <w:szCs w:val="28"/>
        </w:rPr>
        <w:t xml:space="preserve">также </w:t>
      </w:r>
      <w:r w:rsidR="000872F5">
        <w:rPr>
          <w:rFonts w:ascii="Times New Roman" w:hAnsi="Times New Roman" w:cs="Times New Roman"/>
          <w:sz w:val="28"/>
          <w:szCs w:val="28"/>
        </w:rPr>
        <w:t>по</w:t>
      </w:r>
      <w:r w:rsidRPr="00946D5F">
        <w:rPr>
          <w:rFonts w:ascii="Times New Roman" w:hAnsi="Times New Roman" w:cs="Times New Roman"/>
          <w:sz w:val="28"/>
          <w:szCs w:val="28"/>
        </w:rPr>
        <w:t>влечет образование в действующем правопорядке юридическ</w:t>
      </w:r>
      <w:r w:rsidR="00A40DA3" w:rsidRPr="00946D5F">
        <w:rPr>
          <w:rFonts w:ascii="Times New Roman" w:hAnsi="Times New Roman" w:cs="Times New Roman"/>
          <w:sz w:val="28"/>
          <w:szCs w:val="28"/>
        </w:rPr>
        <w:t>их</w:t>
      </w:r>
      <w:r w:rsidRPr="00946D5F">
        <w:rPr>
          <w:rFonts w:ascii="Times New Roman" w:hAnsi="Times New Roman" w:cs="Times New Roman"/>
          <w:sz w:val="28"/>
          <w:szCs w:val="28"/>
        </w:rPr>
        <w:t xml:space="preserve"> коллизи</w:t>
      </w:r>
      <w:r w:rsidR="00A40DA3" w:rsidRPr="00946D5F">
        <w:rPr>
          <w:rFonts w:ascii="Times New Roman" w:hAnsi="Times New Roman" w:cs="Times New Roman"/>
          <w:sz w:val="28"/>
          <w:szCs w:val="28"/>
        </w:rPr>
        <w:t>й</w:t>
      </w:r>
      <w:r w:rsidR="00923AD0">
        <w:rPr>
          <w:rFonts w:ascii="Times New Roman" w:hAnsi="Times New Roman" w:cs="Times New Roman"/>
          <w:sz w:val="28"/>
          <w:szCs w:val="28"/>
        </w:rPr>
        <w:t>.</w:t>
      </w:r>
    </w:p>
    <w:p w:rsidR="000872F5" w:rsidRDefault="007B0C61" w:rsidP="005A668E">
      <w:pPr>
        <w:spacing w:after="0" w:line="360" w:lineRule="auto"/>
        <w:ind w:right="283" w:firstLine="709"/>
        <w:jc w:val="both"/>
        <w:rPr>
          <w:rFonts w:ascii="Times New Roman" w:eastAsia="Times New Roman" w:hAnsi="Times New Roman" w:cs="Times New Roman"/>
          <w:sz w:val="28"/>
          <w:szCs w:val="28"/>
        </w:rPr>
      </w:pPr>
      <w:r w:rsidRPr="00946D5F">
        <w:rPr>
          <w:rFonts w:ascii="Times New Roman" w:eastAsia="Times New Roman" w:hAnsi="Times New Roman" w:cs="Times New Roman"/>
          <w:sz w:val="28"/>
          <w:szCs w:val="28"/>
        </w:rPr>
        <w:t>В связи с этим представляется, что установление налогового режима цифровых валют невозможно без уточнения круга объектов, которые могут быть отнесены к категории</w:t>
      </w:r>
      <w:r w:rsidR="00A40DA3" w:rsidRPr="00946D5F">
        <w:rPr>
          <w:rFonts w:ascii="Times New Roman" w:eastAsia="Times New Roman" w:hAnsi="Times New Roman" w:cs="Times New Roman"/>
          <w:sz w:val="28"/>
          <w:szCs w:val="28"/>
        </w:rPr>
        <w:t xml:space="preserve"> «цифровая валюта»</w:t>
      </w:r>
      <w:r w:rsidRPr="00946D5F">
        <w:rPr>
          <w:rFonts w:ascii="Times New Roman" w:eastAsia="Times New Roman" w:hAnsi="Times New Roman" w:cs="Times New Roman"/>
          <w:sz w:val="28"/>
          <w:szCs w:val="28"/>
        </w:rPr>
        <w:t>, определения их соотношения, в частности, с категориями «цифровых прав», «денег», закрепленных в ГК РФ, а также для установления</w:t>
      </w:r>
      <w:r w:rsidR="00132A09" w:rsidRPr="00946D5F">
        <w:rPr>
          <w:rFonts w:ascii="Times New Roman" w:eastAsia="Times New Roman" w:hAnsi="Times New Roman" w:cs="Times New Roman"/>
          <w:sz w:val="28"/>
          <w:szCs w:val="28"/>
        </w:rPr>
        <w:t xml:space="preserve"> четкого</w:t>
      </w:r>
      <w:r w:rsidRPr="00946D5F">
        <w:rPr>
          <w:rFonts w:ascii="Times New Roman" w:eastAsia="Times New Roman" w:hAnsi="Times New Roman" w:cs="Times New Roman"/>
          <w:sz w:val="28"/>
          <w:szCs w:val="28"/>
        </w:rPr>
        <w:t xml:space="preserve"> режима их использования. </w:t>
      </w:r>
    </w:p>
    <w:p w:rsidR="007B0C61" w:rsidRDefault="000872F5" w:rsidP="005A668E">
      <w:pPr>
        <w:spacing w:after="0" w:line="360" w:lineRule="auto"/>
        <w:ind w:right="283" w:firstLine="709"/>
        <w:jc w:val="both"/>
        <w:rPr>
          <w:rFonts w:ascii="Times New Roman" w:eastAsia="Times New Roman" w:hAnsi="Times New Roman" w:cs="Times New Roman"/>
          <w:sz w:val="28"/>
          <w:szCs w:val="28"/>
        </w:rPr>
      </w:pPr>
      <w:r w:rsidRPr="008629A3">
        <w:rPr>
          <w:rFonts w:ascii="Times New Roman" w:eastAsia="Times New Roman" w:hAnsi="Times New Roman" w:cs="Times New Roman"/>
          <w:sz w:val="28"/>
          <w:szCs w:val="28"/>
          <w:highlight w:val="yellow"/>
        </w:rPr>
        <w:t>Важно также учесть, что введение налогообложения «цифровых</w:t>
      </w:r>
      <w:r>
        <w:rPr>
          <w:rFonts w:ascii="Times New Roman" w:eastAsia="Times New Roman" w:hAnsi="Times New Roman" w:cs="Times New Roman"/>
          <w:sz w:val="28"/>
          <w:szCs w:val="28"/>
        </w:rPr>
        <w:t xml:space="preserve"> валют» без установления юридической возможности обратить на эти объекты взыскание по требованиям иных (не налоговых) кредиторов </w:t>
      </w:r>
      <w:r w:rsidRPr="009F6B10">
        <w:rPr>
          <w:rFonts w:ascii="Times New Roman" w:eastAsia="Times New Roman" w:hAnsi="Times New Roman" w:cs="Times New Roman"/>
          <w:sz w:val="28"/>
          <w:szCs w:val="28"/>
        </w:rPr>
        <w:t xml:space="preserve">негативным образом повлияет на </w:t>
      </w:r>
      <w:r>
        <w:rPr>
          <w:rFonts w:ascii="Times New Roman" w:eastAsia="Times New Roman" w:hAnsi="Times New Roman" w:cs="Times New Roman"/>
          <w:sz w:val="28"/>
          <w:szCs w:val="28"/>
        </w:rPr>
        <w:t xml:space="preserve">гражданский </w:t>
      </w:r>
      <w:r w:rsidRPr="009F6B10">
        <w:rPr>
          <w:rFonts w:ascii="Times New Roman" w:eastAsia="Times New Roman" w:hAnsi="Times New Roman" w:cs="Times New Roman"/>
          <w:sz w:val="28"/>
          <w:szCs w:val="28"/>
        </w:rPr>
        <w:t>оборот</w:t>
      </w:r>
      <w:r>
        <w:rPr>
          <w:rFonts w:ascii="Times New Roman" w:eastAsia="Times New Roman" w:hAnsi="Times New Roman" w:cs="Times New Roman"/>
          <w:sz w:val="28"/>
          <w:szCs w:val="28"/>
        </w:rPr>
        <w:t xml:space="preserve"> и создаст риски нарушения конституционных принципов, в том числе принципа равенства всех форм собственности и принципа защиты права собственности.</w:t>
      </w:r>
    </w:p>
    <w:p w:rsidR="009730E3" w:rsidRDefault="003A2674" w:rsidP="005A668E">
      <w:pPr>
        <w:spacing w:after="0" w:line="360"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ряде действующих федеральных законов благодаря коррективам, внесенным </w:t>
      </w:r>
      <w:r w:rsidR="00D1749E">
        <w:rPr>
          <w:rFonts w:ascii="Times New Roman" w:eastAsia="Times New Roman" w:hAnsi="Times New Roman" w:cs="Times New Roman"/>
          <w:sz w:val="28"/>
          <w:szCs w:val="28"/>
        </w:rPr>
        <w:t>в них Законом о ЦФА</w:t>
      </w:r>
      <w:r>
        <w:rPr>
          <w:rFonts w:ascii="Times New Roman" w:eastAsia="Times New Roman" w:hAnsi="Times New Roman" w:cs="Times New Roman"/>
          <w:sz w:val="28"/>
          <w:szCs w:val="28"/>
        </w:rPr>
        <w:t xml:space="preserve">, </w:t>
      </w:r>
      <w:r w:rsidR="009730E3">
        <w:rPr>
          <w:rFonts w:ascii="Times New Roman" w:eastAsia="Times New Roman" w:hAnsi="Times New Roman" w:cs="Times New Roman"/>
          <w:sz w:val="28"/>
          <w:szCs w:val="28"/>
        </w:rPr>
        <w:t xml:space="preserve">присутствует положение, которое фактически не может быть применено.Так, в статье 2 </w:t>
      </w:r>
      <w:r w:rsidR="009730E3" w:rsidRPr="009730E3">
        <w:rPr>
          <w:rFonts w:ascii="Times New Roman" w:eastAsia="Times New Roman" w:hAnsi="Times New Roman" w:cs="Times New Roman"/>
          <w:sz w:val="28"/>
          <w:szCs w:val="28"/>
        </w:rPr>
        <w:t>Федерального закона от 26 октября 2002 г</w:t>
      </w:r>
      <w:r w:rsidR="00923AD0">
        <w:rPr>
          <w:rFonts w:ascii="Times New Roman" w:eastAsia="Times New Roman" w:hAnsi="Times New Roman" w:cs="Times New Roman"/>
          <w:sz w:val="28"/>
          <w:szCs w:val="28"/>
        </w:rPr>
        <w:t>.№</w:t>
      </w:r>
      <w:r w:rsidR="009730E3" w:rsidRPr="009730E3">
        <w:rPr>
          <w:rFonts w:ascii="Times New Roman" w:eastAsia="Times New Roman" w:hAnsi="Times New Roman" w:cs="Times New Roman"/>
          <w:sz w:val="28"/>
          <w:szCs w:val="28"/>
        </w:rPr>
        <w:t xml:space="preserve"> 127-ФЗ </w:t>
      </w:r>
      <w:r w:rsidR="00923AD0">
        <w:rPr>
          <w:rFonts w:ascii="Times New Roman" w:eastAsia="Times New Roman" w:hAnsi="Times New Roman" w:cs="Times New Roman"/>
          <w:sz w:val="28"/>
          <w:szCs w:val="28"/>
        </w:rPr>
        <w:t>«</w:t>
      </w:r>
      <w:r w:rsidR="009730E3" w:rsidRPr="009730E3">
        <w:rPr>
          <w:rFonts w:ascii="Times New Roman" w:eastAsia="Times New Roman" w:hAnsi="Times New Roman" w:cs="Times New Roman"/>
          <w:sz w:val="28"/>
          <w:szCs w:val="28"/>
        </w:rPr>
        <w:t>О несостоятельности (банкротстве)</w:t>
      </w:r>
      <w:r w:rsidR="00923AD0">
        <w:rPr>
          <w:rFonts w:ascii="Times New Roman" w:eastAsia="Times New Roman" w:hAnsi="Times New Roman" w:cs="Times New Roman"/>
          <w:sz w:val="28"/>
          <w:szCs w:val="28"/>
        </w:rPr>
        <w:t>»</w:t>
      </w:r>
      <w:r w:rsidR="00D1749E">
        <w:rPr>
          <w:rFonts w:ascii="Times New Roman" w:eastAsia="Times New Roman" w:hAnsi="Times New Roman" w:cs="Times New Roman"/>
          <w:sz w:val="28"/>
          <w:szCs w:val="28"/>
        </w:rPr>
        <w:t xml:space="preserve">и </w:t>
      </w:r>
      <w:r w:rsidR="009730E3">
        <w:rPr>
          <w:rFonts w:ascii="Times New Roman" w:eastAsia="Times New Roman" w:hAnsi="Times New Roman" w:cs="Times New Roman"/>
          <w:sz w:val="28"/>
          <w:szCs w:val="28"/>
        </w:rPr>
        <w:t xml:space="preserve">в статье 68 </w:t>
      </w:r>
      <w:r w:rsidR="009730E3" w:rsidRPr="009730E3">
        <w:rPr>
          <w:rFonts w:ascii="Times New Roman" w:eastAsia="Times New Roman" w:hAnsi="Times New Roman" w:cs="Times New Roman"/>
          <w:sz w:val="28"/>
          <w:szCs w:val="28"/>
        </w:rPr>
        <w:t>Федерального закона от 2 октября 2007 г</w:t>
      </w:r>
      <w:r w:rsidR="00923AD0">
        <w:rPr>
          <w:rFonts w:ascii="Times New Roman" w:eastAsia="Times New Roman" w:hAnsi="Times New Roman" w:cs="Times New Roman"/>
          <w:sz w:val="28"/>
          <w:szCs w:val="28"/>
        </w:rPr>
        <w:t>.№</w:t>
      </w:r>
      <w:r w:rsidR="009730E3" w:rsidRPr="009730E3">
        <w:rPr>
          <w:rFonts w:ascii="Times New Roman" w:eastAsia="Times New Roman" w:hAnsi="Times New Roman" w:cs="Times New Roman"/>
          <w:sz w:val="28"/>
          <w:szCs w:val="28"/>
        </w:rPr>
        <w:t xml:space="preserve"> 229-ФЗ </w:t>
      </w:r>
      <w:r w:rsidR="00923AD0">
        <w:rPr>
          <w:rFonts w:ascii="Times New Roman" w:eastAsia="Times New Roman" w:hAnsi="Times New Roman" w:cs="Times New Roman"/>
          <w:sz w:val="28"/>
          <w:szCs w:val="28"/>
        </w:rPr>
        <w:t>«</w:t>
      </w:r>
      <w:r w:rsidR="009730E3" w:rsidRPr="009730E3">
        <w:rPr>
          <w:rFonts w:ascii="Times New Roman" w:eastAsia="Times New Roman" w:hAnsi="Times New Roman" w:cs="Times New Roman"/>
          <w:sz w:val="28"/>
          <w:szCs w:val="28"/>
        </w:rPr>
        <w:t>Об исполнительном производстве</w:t>
      </w:r>
      <w:r w:rsidR="00923AD0">
        <w:rPr>
          <w:rFonts w:ascii="Times New Roman" w:eastAsia="Times New Roman" w:hAnsi="Times New Roman" w:cs="Times New Roman"/>
          <w:sz w:val="28"/>
          <w:szCs w:val="28"/>
        </w:rPr>
        <w:t>»</w:t>
      </w:r>
      <w:r w:rsidR="009730E3">
        <w:rPr>
          <w:rFonts w:ascii="Times New Roman" w:eastAsia="Times New Roman" w:hAnsi="Times New Roman" w:cs="Times New Roman"/>
          <w:sz w:val="28"/>
          <w:szCs w:val="28"/>
        </w:rPr>
        <w:t xml:space="preserve"> указывается, что </w:t>
      </w:r>
      <w:r w:rsidR="00D1749E">
        <w:rPr>
          <w:rFonts w:ascii="Times New Roman" w:eastAsia="Times New Roman" w:hAnsi="Times New Roman" w:cs="Times New Roman"/>
          <w:sz w:val="28"/>
          <w:szCs w:val="28"/>
        </w:rPr>
        <w:t>«</w:t>
      </w:r>
      <w:r w:rsidR="009730E3" w:rsidRPr="009730E3">
        <w:rPr>
          <w:rFonts w:ascii="Times New Roman" w:eastAsia="Times New Roman" w:hAnsi="Times New Roman" w:cs="Times New Roman"/>
          <w:sz w:val="28"/>
          <w:szCs w:val="28"/>
        </w:rPr>
        <w:t>для целей настоящего Федерального закона цифровая валюта признается имуществом</w:t>
      </w:r>
      <w:r w:rsidR="00D1749E">
        <w:rPr>
          <w:rFonts w:ascii="Times New Roman" w:eastAsia="Times New Roman" w:hAnsi="Times New Roman" w:cs="Times New Roman"/>
          <w:sz w:val="28"/>
          <w:szCs w:val="28"/>
        </w:rPr>
        <w:t>»</w:t>
      </w:r>
      <w:r w:rsidR="009730E3" w:rsidRPr="009730E3">
        <w:rPr>
          <w:rFonts w:ascii="Times New Roman" w:eastAsia="Times New Roman" w:hAnsi="Times New Roman" w:cs="Times New Roman"/>
          <w:sz w:val="28"/>
          <w:szCs w:val="28"/>
        </w:rPr>
        <w:t>.</w:t>
      </w:r>
    </w:p>
    <w:p w:rsidR="00DE2CD8" w:rsidRDefault="009730E3" w:rsidP="005A668E">
      <w:pPr>
        <w:spacing w:after="0" w:line="360"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это положение вступает в противоречие с гражданским законодательством по следующим причинам. </w:t>
      </w:r>
    </w:p>
    <w:p w:rsidR="009730E3" w:rsidRDefault="009730E3" w:rsidP="005A668E">
      <w:pPr>
        <w:spacing w:after="0" w:line="360"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Во-первых, правила об обращении взыскания по обязательствам граждан и </w:t>
      </w:r>
      <w:r w:rsidR="00D1749E">
        <w:rPr>
          <w:rFonts w:ascii="Times New Roman" w:eastAsia="Times New Roman" w:hAnsi="Times New Roman" w:cs="Times New Roman"/>
          <w:sz w:val="28"/>
          <w:szCs w:val="28"/>
        </w:rPr>
        <w:t>юридических лиц</w:t>
      </w:r>
      <w:r>
        <w:rPr>
          <w:rFonts w:ascii="Times New Roman" w:eastAsia="Times New Roman" w:hAnsi="Times New Roman" w:cs="Times New Roman"/>
          <w:sz w:val="28"/>
          <w:szCs w:val="28"/>
        </w:rPr>
        <w:t xml:space="preserve"> определены ГК РФ. Так, например, в силу статьи 24 ГК РФ </w:t>
      </w:r>
      <w:r w:rsidRPr="009730E3">
        <w:rPr>
          <w:rFonts w:ascii="Times New Roman" w:eastAsia="Times New Roman" w:hAnsi="Times New Roman" w:cs="Times New Roman"/>
          <w:sz w:val="28"/>
          <w:szCs w:val="28"/>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r w:rsidR="00D1749E">
        <w:rPr>
          <w:rFonts w:ascii="Times New Roman" w:eastAsia="Times New Roman" w:hAnsi="Times New Roman" w:cs="Times New Roman"/>
          <w:sz w:val="28"/>
          <w:szCs w:val="28"/>
        </w:rPr>
        <w:t>Аналогичное правило закреплено применительно к юридическим лицам в статье 48 ГК РФ</w:t>
      </w:r>
      <w:r w:rsidR="00923AD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В свою очередь понятие имущества определено в статье 128 ГК РФ и </w:t>
      </w:r>
      <w:r w:rsidR="00DE2CD8">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положениях подраздела 3 раздела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ГК РФ, в соответствии с которыми цифровая валюта в </w:t>
      </w:r>
      <w:r w:rsidR="00DE2CD8">
        <w:rPr>
          <w:rFonts w:ascii="Times New Roman" w:eastAsia="Times New Roman" w:hAnsi="Times New Roman" w:cs="Times New Roman"/>
          <w:sz w:val="28"/>
          <w:szCs w:val="28"/>
        </w:rPr>
        <w:t>том ее значении, которое определ</w:t>
      </w:r>
      <w:r>
        <w:rPr>
          <w:rFonts w:ascii="Times New Roman" w:eastAsia="Times New Roman" w:hAnsi="Times New Roman" w:cs="Times New Roman"/>
          <w:sz w:val="28"/>
          <w:szCs w:val="28"/>
        </w:rPr>
        <w:t xml:space="preserve">ено в Законе о ЦФА, </w:t>
      </w:r>
      <w:r w:rsidR="00DE2CD8">
        <w:rPr>
          <w:rFonts w:ascii="Times New Roman" w:eastAsia="Times New Roman" w:hAnsi="Times New Roman" w:cs="Times New Roman"/>
          <w:sz w:val="28"/>
          <w:szCs w:val="28"/>
        </w:rPr>
        <w:t xml:space="preserve">действующим гражданским законодательством в качестве имущества не признается. </w:t>
      </w:r>
      <w:r w:rsidR="00D1749E">
        <w:rPr>
          <w:rFonts w:ascii="Times New Roman" w:eastAsia="Times New Roman" w:hAnsi="Times New Roman" w:cs="Times New Roman"/>
          <w:sz w:val="28"/>
          <w:szCs w:val="28"/>
        </w:rPr>
        <w:t>Т</w:t>
      </w:r>
      <w:r w:rsidR="004940E3">
        <w:rPr>
          <w:rFonts w:ascii="Times New Roman" w:eastAsia="Times New Roman" w:hAnsi="Times New Roman" w:cs="Times New Roman"/>
          <w:sz w:val="28"/>
          <w:szCs w:val="28"/>
        </w:rPr>
        <w:t>о</w:t>
      </w:r>
      <w:r w:rsidR="00D1749E">
        <w:rPr>
          <w:rFonts w:ascii="Times New Roman" w:eastAsia="Times New Roman" w:hAnsi="Times New Roman" w:cs="Times New Roman"/>
          <w:sz w:val="28"/>
          <w:szCs w:val="28"/>
        </w:rPr>
        <w:t xml:space="preserve"> есть обратить </w:t>
      </w:r>
      <w:r w:rsidR="00DE2CD8">
        <w:rPr>
          <w:rFonts w:ascii="Times New Roman" w:eastAsia="Times New Roman" w:hAnsi="Times New Roman" w:cs="Times New Roman"/>
          <w:sz w:val="28"/>
          <w:szCs w:val="28"/>
        </w:rPr>
        <w:t>взыскание по обязательствам должника в порядке исполнительного производства или в процедурах банкротства можно лишь на то, что является имуществом в силу ГК РФ.</w:t>
      </w:r>
    </w:p>
    <w:p w:rsidR="00DE2CD8" w:rsidRDefault="00DE2CD8" w:rsidP="005A668E">
      <w:pPr>
        <w:spacing w:after="0" w:line="360"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Во-вторых, формула о том, что цифровая валюта признается имуществом для целей законодательства об исполнительном производстве или для целей законодательства о банкротстве, представляет собой, вне всяких сомнений, норму гражданского права. В силу абзаца второго пункта 2 статьи 3 ГК РФ </w:t>
      </w:r>
      <w:r w:rsidRPr="00DE2CD8">
        <w:rPr>
          <w:rFonts w:ascii="Times New Roman" w:eastAsia="Times New Roman" w:hAnsi="Times New Roman" w:cs="Times New Roman"/>
          <w:sz w:val="28"/>
          <w:szCs w:val="28"/>
        </w:rPr>
        <w:t>нормы гражданского права, содержащиеся в других законах, д</w:t>
      </w:r>
      <w:r>
        <w:rPr>
          <w:rFonts w:ascii="Times New Roman" w:eastAsia="Times New Roman" w:hAnsi="Times New Roman" w:cs="Times New Roman"/>
          <w:sz w:val="28"/>
          <w:szCs w:val="28"/>
        </w:rPr>
        <w:t>олжны соответствовать</w:t>
      </w:r>
      <w:r w:rsidRPr="00DE2CD8">
        <w:rPr>
          <w:rFonts w:ascii="Times New Roman" w:eastAsia="Times New Roman" w:hAnsi="Times New Roman" w:cs="Times New Roman"/>
          <w:sz w:val="28"/>
          <w:szCs w:val="28"/>
        </w:rPr>
        <w:t xml:space="preserve"> Кодексу.</w:t>
      </w:r>
      <w:r>
        <w:rPr>
          <w:rFonts w:ascii="Times New Roman" w:eastAsia="Times New Roman" w:hAnsi="Times New Roman" w:cs="Times New Roman"/>
          <w:sz w:val="28"/>
          <w:szCs w:val="28"/>
        </w:rPr>
        <w:t xml:space="preserve">Невозможность причислить «цифровую валюту» в том ее виде, как она определена в Законе о ЦФА, ни к цифровым правам, ни к иным объектам гражданских </w:t>
      </w:r>
      <w:r>
        <w:rPr>
          <w:rFonts w:ascii="Times New Roman" w:eastAsia="Times New Roman" w:hAnsi="Times New Roman" w:cs="Times New Roman"/>
          <w:sz w:val="28"/>
          <w:szCs w:val="28"/>
        </w:rPr>
        <w:lastRenderedPageBreak/>
        <w:t xml:space="preserve">прав, </w:t>
      </w:r>
      <w:r w:rsidR="00A45872">
        <w:rPr>
          <w:rFonts w:ascii="Times New Roman" w:eastAsia="Times New Roman" w:hAnsi="Times New Roman" w:cs="Times New Roman"/>
          <w:sz w:val="28"/>
          <w:szCs w:val="28"/>
        </w:rPr>
        <w:t>названным</w:t>
      </w:r>
      <w:r>
        <w:rPr>
          <w:rFonts w:ascii="Times New Roman" w:eastAsia="Times New Roman" w:hAnsi="Times New Roman" w:cs="Times New Roman"/>
          <w:sz w:val="28"/>
          <w:szCs w:val="28"/>
        </w:rPr>
        <w:t xml:space="preserve"> в подраздел</w:t>
      </w:r>
      <w:r w:rsidR="00A45872">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3 раздела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ГК РФ, создает абсолютно непримиримое противоречие</w:t>
      </w:r>
      <w:r w:rsidR="00A45872">
        <w:rPr>
          <w:rFonts w:ascii="Times New Roman" w:eastAsia="Times New Roman" w:hAnsi="Times New Roman" w:cs="Times New Roman"/>
          <w:sz w:val="28"/>
          <w:szCs w:val="28"/>
        </w:rPr>
        <w:t>, конфликт</w:t>
      </w:r>
      <w:r>
        <w:rPr>
          <w:rFonts w:ascii="Times New Roman" w:eastAsia="Times New Roman" w:hAnsi="Times New Roman" w:cs="Times New Roman"/>
          <w:sz w:val="28"/>
          <w:szCs w:val="28"/>
        </w:rPr>
        <w:t xml:space="preserve"> между ГК РФ и цитированными строками статьи 2 </w:t>
      </w:r>
      <w:r w:rsidRPr="009730E3">
        <w:rPr>
          <w:rFonts w:ascii="Times New Roman" w:eastAsia="Times New Roman" w:hAnsi="Times New Roman" w:cs="Times New Roman"/>
          <w:sz w:val="28"/>
          <w:szCs w:val="28"/>
        </w:rPr>
        <w:t xml:space="preserve">Федерального закона </w:t>
      </w:r>
      <w:r w:rsidR="004940E3">
        <w:rPr>
          <w:rFonts w:ascii="Times New Roman" w:eastAsia="Times New Roman" w:hAnsi="Times New Roman" w:cs="Times New Roman"/>
          <w:sz w:val="28"/>
          <w:szCs w:val="28"/>
        </w:rPr>
        <w:t>«</w:t>
      </w:r>
      <w:r w:rsidRPr="009730E3">
        <w:rPr>
          <w:rFonts w:ascii="Times New Roman" w:eastAsia="Times New Roman" w:hAnsi="Times New Roman" w:cs="Times New Roman"/>
          <w:sz w:val="28"/>
          <w:szCs w:val="28"/>
        </w:rPr>
        <w:t>О</w:t>
      </w:r>
      <w:r w:rsidR="004940E3">
        <w:rPr>
          <w:rFonts w:ascii="Times New Roman" w:eastAsia="Times New Roman" w:hAnsi="Times New Roman" w:cs="Times New Roman"/>
          <w:sz w:val="28"/>
          <w:szCs w:val="28"/>
        </w:rPr>
        <w:t> </w:t>
      </w:r>
      <w:r w:rsidRPr="009730E3">
        <w:rPr>
          <w:rFonts w:ascii="Times New Roman" w:eastAsia="Times New Roman" w:hAnsi="Times New Roman" w:cs="Times New Roman"/>
          <w:sz w:val="28"/>
          <w:szCs w:val="28"/>
        </w:rPr>
        <w:t>несостоятельности (банкротстве)</w:t>
      </w:r>
      <w:r w:rsidR="004940E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статьи 68 </w:t>
      </w:r>
      <w:r w:rsidR="004940E3">
        <w:rPr>
          <w:rFonts w:ascii="Times New Roman" w:eastAsia="Times New Roman" w:hAnsi="Times New Roman" w:cs="Times New Roman"/>
          <w:sz w:val="28"/>
          <w:szCs w:val="28"/>
        </w:rPr>
        <w:t>Федерального закона «</w:t>
      </w:r>
      <w:r w:rsidRPr="009730E3">
        <w:rPr>
          <w:rFonts w:ascii="Times New Roman" w:eastAsia="Times New Roman" w:hAnsi="Times New Roman" w:cs="Times New Roman"/>
          <w:sz w:val="28"/>
          <w:szCs w:val="28"/>
        </w:rPr>
        <w:t>Об</w:t>
      </w:r>
      <w:r w:rsidR="004940E3">
        <w:rPr>
          <w:rFonts w:ascii="Times New Roman" w:eastAsia="Times New Roman" w:hAnsi="Times New Roman" w:cs="Times New Roman"/>
          <w:sz w:val="28"/>
          <w:szCs w:val="28"/>
        </w:rPr>
        <w:t> </w:t>
      </w:r>
      <w:r w:rsidRPr="009730E3">
        <w:rPr>
          <w:rFonts w:ascii="Times New Roman" w:eastAsia="Times New Roman" w:hAnsi="Times New Roman" w:cs="Times New Roman"/>
          <w:sz w:val="28"/>
          <w:szCs w:val="28"/>
        </w:rPr>
        <w:t>исполнительном производстве</w:t>
      </w:r>
      <w:r w:rsidR="004940E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DE2CD8" w:rsidRDefault="00DE2CD8" w:rsidP="005A668E">
      <w:pPr>
        <w:spacing w:after="0" w:line="360"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Практическим следствием такого </w:t>
      </w:r>
      <w:r w:rsidR="00A45872">
        <w:rPr>
          <w:rFonts w:ascii="Times New Roman" w:eastAsia="Times New Roman" w:hAnsi="Times New Roman" w:cs="Times New Roman"/>
          <w:sz w:val="28"/>
          <w:szCs w:val="28"/>
        </w:rPr>
        <w:t>конфликта</w:t>
      </w:r>
      <w:r>
        <w:rPr>
          <w:rFonts w:ascii="Times New Roman" w:eastAsia="Times New Roman" w:hAnsi="Times New Roman" w:cs="Times New Roman"/>
          <w:sz w:val="28"/>
          <w:szCs w:val="28"/>
        </w:rPr>
        <w:t xml:space="preserve"> может быть как полный отказ правоприменителя от применения формулы «</w:t>
      </w:r>
      <w:r w:rsidRPr="009730E3">
        <w:rPr>
          <w:rFonts w:ascii="Times New Roman" w:eastAsia="Times New Roman" w:hAnsi="Times New Roman" w:cs="Times New Roman"/>
          <w:sz w:val="28"/>
          <w:szCs w:val="28"/>
        </w:rPr>
        <w:t>для целей настоящего Федерального закона цифровая валюта признается имуществом</w:t>
      </w:r>
      <w:r w:rsidR="004940E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содержащейся в статье 2 </w:t>
      </w:r>
      <w:r w:rsidRPr="009730E3">
        <w:rPr>
          <w:rFonts w:ascii="Times New Roman" w:eastAsia="Times New Roman" w:hAnsi="Times New Roman" w:cs="Times New Roman"/>
          <w:sz w:val="28"/>
          <w:szCs w:val="28"/>
        </w:rPr>
        <w:t>Федерального закона</w:t>
      </w:r>
      <w:r w:rsidR="004940E3">
        <w:rPr>
          <w:rFonts w:ascii="Times New Roman" w:eastAsia="Times New Roman" w:hAnsi="Times New Roman" w:cs="Times New Roman"/>
          <w:sz w:val="28"/>
          <w:szCs w:val="28"/>
        </w:rPr>
        <w:t xml:space="preserve"> «</w:t>
      </w:r>
      <w:r w:rsidRPr="009730E3">
        <w:rPr>
          <w:rFonts w:ascii="Times New Roman" w:eastAsia="Times New Roman" w:hAnsi="Times New Roman" w:cs="Times New Roman"/>
          <w:sz w:val="28"/>
          <w:szCs w:val="28"/>
        </w:rPr>
        <w:t>О несостоятельности (банкротстве)</w:t>
      </w:r>
      <w:r w:rsidR="004940E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статье 68 </w:t>
      </w:r>
      <w:r w:rsidRPr="009730E3">
        <w:rPr>
          <w:rFonts w:ascii="Times New Roman" w:eastAsia="Times New Roman" w:hAnsi="Times New Roman" w:cs="Times New Roman"/>
          <w:sz w:val="28"/>
          <w:szCs w:val="28"/>
        </w:rPr>
        <w:t xml:space="preserve">Федерального закона </w:t>
      </w:r>
      <w:r w:rsidR="004940E3">
        <w:rPr>
          <w:rFonts w:ascii="Times New Roman" w:eastAsia="Times New Roman" w:hAnsi="Times New Roman" w:cs="Times New Roman"/>
          <w:sz w:val="28"/>
          <w:szCs w:val="28"/>
        </w:rPr>
        <w:t>«</w:t>
      </w:r>
      <w:r w:rsidRPr="009730E3">
        <w:rPr>
          <w:rFonts w:ascii="Times New Roman" w:eastAsia="Times New Roman" w:hAnsi="Times New Roman" w:cs="Times New Roman"/>
          <w:sz w:val="28"/>
          <w:szCs w:val="28"/>
        </w:rPr>
        <w:t>Об исполнительном производстве</w:t>
      </w:r>
      <w:r w:rsidR="004940E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частно-правовых и публичных правоотношениях, так и частичный отказ от применения указанной формулы, то есть ее игнорирование применительно к тем требованиям</w:t>
      </w:r>
      <w:r w:rsidR="00A45872">
        <w:rPr>
          <w:rFonts w:ascii="Times New Roman" w:eastAsia="Times New Roman" w:hAnsi="Times New Roman" w:cs="Times New Roman"/>
          <w:sz w:val="28"/>
          <w:szCs w:val="28"/>
        </w:rPr>
        <w:t xml:space="preserve"> кредиторов</w:t>
      </w:r>
      <w:r>
        <w:rPr>
          <w:rFonts w:ascii="Times New Roman" w:eastAsia="Times New Roman" w:hAnsi="Times New Roman" w:cs="Times New Roman"/>
          <w:sz w:val="28"/>
          <w:szCs w:val="28"/>
        </w:rPr>
        <w:t xml:space="preserve"> к должнику, которые имеют под собой гражданско-правовое основание.</w:t>
      </w:r>
    </w:p>
    <w:p w:rsidR="00DE2CD8" w:rsidRDefault="00DE2CD8" w:rsidP="005A668E">
      <w:pPr>
        <w:spacing w:after="0" w:line="360"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Оба </w:t>
      </w:r>
      <w:r w:rsidR="009F4DAA">
        <w:rPr>
          <w:rFonts w:ascii="Times New Roman" w:eastAsia="Times New Roman" w:hAnsi="Times New Roman" w:cs="Times New Roman"/>
          <w:sz w:val="28"/>
          <w:szCs w:val="28"/>
        </w:rPr>
        <w:t>этих</w:t>
      </w:r>
      <w:r w:rsidR="00A45872">
        <w:rPr>
          <w:rFonts w:ascii="Times New Roman" w:eastAsia="Times New Roman" w:hAnsi="Times New Roman" w:cs="Times New Roman"/>
          <w:sz w:val="28"/>
          <w:szCs w:val="28"/>
        </w:rPr>
        <w:t xml:space="preserve"> возможных</w:t>
      </w:r>
      <w:r w:rsidR="009F4DAA">
        <w:rPr>
          <w:rFonts w:ascii="Times New Roman" w:eastAsia="Times New Roman" w:hAnsi="Times New Roman" w:cs="Times New Roman"/>
          <w:sz w:val="28"/>
          <w:szCs w:val="28"/>
        </w:rPr>
        <w:t xml:space="preserve"> подхода перечеркивают </w:t>
      </w:r>
      <w:r w:rsidR="00A45872">
        <w:rPr>
          <w:rFonts w:ascii="Times New Roman" w:eastAsia="Times New Roman" w:hAnsi="Times New Roman" w:cs="Times New Roman"/>
          <w:sz w:val="28"/>
          <w:szCs w:val="28"/>
        </w:rPr>
        <w:t xml:space="preserve">кажущийся </w:t>
      </w:r>
      <w:r w:rsidR="009F4DAA">
        <w:rPr>
          <w:rFonts w:ascii="Times New Roman" w:eastAsia="Times New Roman" w:hAnsi="Times New Roman" w:cs="Times New Roman"/>
          <w:sz w:val="28"/>
          <w:szCs w:val="28"/>
        </w:rPr>
        <w:t>эффект от слов о цифровой валюте</w:t>
      </w:r>
      <w:r w:rsidR="00A45872">
        <w:rPr>
          <w:rFonts w:ascii="Times New Roman" w:eastAsia="Times New Roman" w:hAnsi="Times New Roman" w:cs="Times New Roman"/>
          <w:sz w:val="28"/>
          <w:szCs w:val="28"/>
        </w:rPr>
        <w:t>, включенных в указанные два Федеральных закона</w:t>
      </w:r>
      <w:r w:rsidR="009F4DAA">
        <w:rPr>
          <w:rFonts w:ascii="Times New Roman" w:eastAsia="Times New Roman" w:hAnsi="Times New Roman" w:cs="Times New Roman"/>
          <w:sz w:val="28"/>
          <w:szCs w:val="28"/>
        </w:rPr>
        <w:t>.</w:t>
      </w:r>
    </w:p>
    <w:p w:rsidR="00A45872" w:rsidRDefault="009F4DAA" w:rsidP="005A668E">
      <w:pPr>
        <w:spacing w:after="0" w:line="360"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необходимо отметить, что реализация на практике второго подхода (применение правил об обращении взыскания исключительно в тех случаях, когда основание требования лежит в плоскости публичного права) чревата нарушением упомянутых выше конституционных принципов.</w:t>
      </w:r>
    </w:p>
    <w:p w:rsidR="009F4DAA" w:rsidRDefault="009F4DAA" w:rsidP="005A668E">
      <w:pPr>
        <w:spacing w:after="0" w:line="360"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Достаточно лишь представить себе, что должник</w:t>
      </w:r>
      <w:r w:rsidR="00E25A35">
        <w:rPr>
          <w:rFonts w:ascii="Times New Roman" w:eastAsia="Times New Roman" w:hAnsi="Times New Roman" w:cs="Times New Roman"/>
          <w:sz w:val="28"/>
          <w:szCs w:val="28"/>
        </w:rPr>
        <w:t xml:space="preserve"> в банкротстве имеет долги по ал</w:t>
      </w:r>
      <w:r>
        <w:rPr>
          <w:rFonts w:ascii="Times New Roman" w:eastAsia="Times New Roman" w:hAnsi="Times New Roman" w:cs="Times New Roman"/>
          <w:sz w:val="28"/>
          <w:szCs w:val="28"/>
        </w:rPr>
        <w:t xml:space="preserve">иментам, </w:t>
      </w:r>
      <w:r w:rsidR="00A45872">
        <w:rPr>
          <w:rFonts w:ascii="Times New Roman" w:eastAsia="Times New Roman" w:hAnsi="Times New Roman" w:cs="Times New Roman"/>
          <w:sz w:val="28"/>
          <w:szCs w:val="28"/>
        </w:rPr>
        <w:t xml:space="preserve">долги </w:t>
      </w:r>
      <w:r>
        <w:rPr>
          <w:rFonts w:ascii="Times New Roman" w:eastAsia="Times New Roman" w:hAnsi="Times New Roman" w:cs="Times New Roman"/>
          <w:sz w:val="28"/>
          <w:szCs w:val="28"/>
        </w:rPr>
        <w:t xml:space="preserve">по возмещению вреда, причиненного жизни или здоровью, по выплате зарплаты и </w:t>
      </w:r>
      <w:r w:rsidR="00E25A35">
        <w:rPr>
          <w:rFonts w:ascii="Times New Roman" w:eastAsia="Times New Roman" w:hAnsi="Times New Roman" w:cs="Times New Roman"/>
          <w:sz w:val="28"/>
          <w:szCs w:val="28"/>
        </w:rPr>
        <w:t xml:space="preserve">по уплате </w:t>
      </w:r>
      <w:r>
        <w:rPr>
          <w:rFonts w:ascii="Times New Roman" w:eastAsia="Times New Roman" w:hAnsi="Times New Roman" w:cs="Times New Roman"/>
          <w:sz w:val="28"/>
          <w:szCs w:val="28"/>
        </w:rPr>
        <w:t>налогов</w:t>
      </w:r>
      <w:r w:rsidR="00E25A35">
        <w:rPr>
          <w:rFonts w:ascii="Times New Roman" w:eastAsia="Times New Roman" w:hAnsi="Times New Roman" w:cs="Times New Roman"/>
          <w:sz w:val="28"/>
          <w:szCs w:val="28"/>
        </w:rPr>
        <w:t xml:space="preserve"> и</w:t>
      </w:r>
      <w:r w:rsidR="00A45872">
        <w:rPr>
          <w:rFonts w:ascii="Times New Roman" w:eastAsia="Times New Roman" w:hAnsi="Times New Roman" w:cs="Times New Roman"/>
          <w:sz w:val="28"/>
          <w:szCs w:val="28"/>
        </w:rPr>
        <w:t xml:space="preserve"> иных обязательных платежей</w:t>
      </w:r>
      <w:r>
        <w:rPr>
          <w:rFonts w:ascii="Times New Roman" w:eastAsia="Times New Roman" w:hAnsi="Times New Roman" w:cs="Times New Roman"/>
          <w:sz w:val="28"/>
          <w:szCs w:val="28"/>
        </w:rPr>
        <w:t>, но при этом</w:t>
      </w:r>
      <w:r w:rsidR="00E25A35">
        <w:rPr>
          <w:rFonts w:ascii="Times New Roman" w:eastAsia="Times New Roman" w:hAnsi="Times New Roman" w:cs="Times New Roman"/>
          <w:sz w:val="28"/>
          <w:szCs w:val="28"/>
        </w:rPr>
        <w:t xml:space="preserve"> он не</w:t>
      </w:r>
      <w:r>
        <w:rPr>
          <w:rFonts w:ascii="Times New Roman" w:eastAsia="Times New Roman" w:hAnsi="Times New Roman" w:cs="Times New Roman"/>
          <w:sz w:val="28"/>
          <w:szCs w:val="28"/>
        </w:rPr>
        <w:t xml:space="preserve"> имеет иного</w:t>
      </w:r>
      <w:r w:rsidR="00D1749E">
        <w:rPr>
          <w:rFonts w:ascii="Times New Roman" w:eastAsia="Times New Roman" w:hAnsi="Times New Roman" w:cs="Times New Roman"/>
          <w:sz w:val="28"/>
          <w:szCs w:val="28"/>
        </w:rPr>
        <w:t xml:space="preserve"> значимого</w:t>
      </w:r>
      <w:r>
        <w:rPr>
          <w:rFonts w:ascii="Times New Roman" w:eastAsia="Times New Roman" w:hAnsi="Times New Roman" w:cs="Times New Roman"/>
          <w:sz w:val="28"/>
          <w:szCs w:val="28"/>
        </w:rPr>
        <w:t xml:space="preserve"> «имущества» для обращения взыскания, кроме так называемой цифровой валюты.</w:t>
      </w:r>
      <w:r w:rsidR="00D1749E">
        <w:rPr>
          <w:rFonts w:ascii="Times New Roman" w:eastAsia="Times New Roman" w:hAnsi="Times New Roman" w:cs="Times New Roman"/>
          <w:sz w:val="28"/>
          <w:szCs w:val="28"/>
        </w:rPr>
        <w:t xml:space="preserve"> Применить формулу «для целей настоящего Закона…» к гражданско-правовым требованиям </w:t>
      </w:r>
      <w:r w:rsidR="00A45872">
        <w:rPr>
          <w:rFonts w:ascii="Times New Roman" w:eastAsia="Times New Roman" w:hAnsi="Times New Roman" w:cs="Times New Roman"/>
          <w:sz w:val="28"/>
          <w:szCs w:val="28"/>
        </w:rPr>
        <w:t>арбитражный суд и арбитражный управляющий не смогут</w:t>
      </w:r>
      <w:r w:rsidR="00D1749E">
        <w:rPr>
          <w:rFonts w:ascii="Times New Roman" w:eastAsia="Times New Roman" w:hAnsi="Times New Roman" w:cs="Times New Roman"/>
          <w:sz w:val="28"/>
          <w:szCs w:val="28"/>
        </w:rPr>
        <w:t xml:space="preserve">, а вот фискальные требования окажутся в этом </w:t>
      </w:r>
      <w:r w:rsidR="00D1749E">
        <w:rPr>
          <w:rFonts w:ascii="Times New Roman" w:eastAsia="Times New Roman" w:hAnsi="Times New Roman" w:cs="Times New Roman"/>
          <w:sz w:val="28"/>
          <w:szCs w:val="28"/>
        </w:rPr>
        <w:lastRenderedPageBreak/>
        <w:t>случае защищенными</w:t>
      </w:r>
      <w:r w:rsidR="00A45872">
        <w:rPr>
          <w:rFonts w:ascii="Times New Roman" w:eastAsia="Times New Roman" w:hAnsi="Times New Roman" w:cs="Times New Roman"/>
          <w:sz w:val="28"/>
          <w:szCs w:val="28"/>
        </w:rPr>
        <w:t xml:space="preserve"> – по этим требованиям может быть предпринята попытка обратить взыскание на то, что арбитражный управляющий идентифицирует как цифровую валюту</w:t>
      </w:r>
      <w:r w:rsidR="00D1749E">
        <w:rPr>
          <w:rFonts w:ascii="Times New Roman" w:eastAsia="Times New Roman" w:hAnsi="Times New Roman" w:cs="Times New Roman"/>
          <w:sz w:val="28"/>
          <w:szCs w:val="28"/>
        </w:rPr>
        <w:t xml:space="preserve">. Подобного перекоса в правовом положении налоговых и неналоговых кредиторов допустить нельзя, такое положение дел существенно изменило бы основанные на общепризнанных </w:t>
      </w:r>
      <w:r w:rsidR="00A45872">
        <w:rPr>
          <w:rFonts w:ascii="Times New Roman" w:eastAsia="Times New Roman" w:hAnsi="Times New Roman" w:cs="Times New Roman"/>
          <w:sz w:val="28"/>
          <w:szCs w:val="28"/>
        </w:rPr>
        <w:t xml:space="preserve">и </w:t>
      </w:r>
      <w:r w:rsidR="00D1749E">
        <w:rPr>
          <w:rFonts w:ascii="Times New Roman" w:eastAsia="Times New Roman" w:hAnsi="Times New Roman" w:cs="Times New Roman"/>
          <w:sz w:val="28"/>
          <w:szCs w:val="28"/>
        </w:rPr>
        <w:t>справедливых подходах правила о праве каждого кредитора попытаться</w:t>
      </w:r>
      <w:r w:rsidR="00A45872">
        <w:rPr>
          <w:rFonts w:ascii="Times New Roman" w:eastAsia="Times New Roman" w:hAnsi="Times New Roman" w:cs="Times New Roman"/>
          <w:sz w:val="28"/>
          <w:szCs w:val="28"/>
        </w:rPr>
        <w:t xml:space="preserve"> в соответствии с очередностью</w:t>
      </w:r>
      <w:r w:rsidR="00D1749E">
        <w:rPr>
          <w:rFonts w:ascii="Times New Roman" w:eastAsia="Times New Roman" w:hAnsi="Times New Roman" w:cs="Times New Roman"/>
          <w:sz w:val="28"/>
          <w:szCs w:val="28"/>
        </w:rPr>
        <w:t xml:space="preserve"> получить удовлетворение от всей имущественной массы должника, а также фактически вывело бы кредитора по фискальным требованиям в первую (и по сути единственную) очередь.</w:t>
      </w:r>
    </w:p>
    <w:p w:rsidR="003F5CD9" w:rsidRDefault="003F5CD9" w:rsidP="005A668E">
      <w:pPr>
        <w:spacing w:line="360" w:lineRule="auto"/>
        <w:ind w:right="28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вышесказанное позволяет заключить, что для решения той бесспорно важной публично-правовой задачи, которой посвящен Проект, необходимо предварительное включение в ГК РФ понятия цифровой валюты (даже при условии ограничения ее гражданского оборота по правилам пункта 2 статьи 129 ГК РФ), одновременное исправление этого понятия в Законе о ЦФА (или удаление его оттуда из-за отсутствия необходимости дублирования). Без проведения этой законодательной работы</w:t>
      </w:r>
      <w:r w:rsidR="00694F1A">
        <w:rPr>
          <w:rFonts w:ascii="Times New Roman" w:eastAsia="Times New Roman" w:hAnsi="Times New Roman" w:cs="Times New Roman"/>
          <w:sz w:val="28"/>
          <w:szCs w:val="28"/>
        </w:rPr>
        <w:t xml:space="preserve"> Проект не может вступить в силу, а</w:t>
      </w:r>
      <w:r>
        <w:rPr>
          <w:rFonts w:ascii="Times New Roman" w:eastAsia="Times New Roman" w:hAnsi="Times New Roman" w:cs="Times New Roman"/>
          <w:sz w:val="28"/>
          <w:szCs w:val="28"/>
        </w:rPr>
        <w:t xml:space="preserve"> налогообложение циф</w:t>
      </w:r>
      <w:r w:rsidR="00694F1A">
        <w:rPr>
          <w:rFonts w:ascii="Times New Roman" w:eastAsia="Times New Roman" w:hAnsi="Times New Roman" w:cs="Times New Roman"/>
          <w:sz w:val="28"/>
          <w:szCs w:val="28"/>
        </w:rPr>
        <w:t>ровой валюты не может осуществляться</w:t>
      </w:r>
      <w:r>
        <w:rPr>
          <w:rFonts w:ascii="Times New Roman" w:eastAsia="Times New Roman" w:hAnsi="Times New Roman" w:cs="Times New Roman"/>
          <w:sz w:val="28"/>
          <w:szCs w:val="28"/>
        </w:rPr>
        <w:t>.</w:t>
      </w:r>
    </w:p>
    <w:p w:rsidR="005A668E" w:rsidRPr="00946D5F" w:rsidRDefault="005A668E" w:rsidP="005A668E">
      <w:pPr>
        <w:spacing w:line="360" w:lineRule="auto"/>
        <w:ind w:right="283"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  хх</w:t>
      </w:r>
    </w:p>
    <w:p w:rsidR="007B0C61" w:rsidRDefault="007B0C61" w:rsidP="005A668E">
      <w:pPr>
        <w:spacing w:after="0" w:line="360" w:lineRule="auto"/>
        <w:ind w:right="283" w:firstLine="709"/>
        <w:jc w:val="both"/>
        <w:rPr>
          <w:rFonts w:ascii="Times New Roman" w:hAnsi="Times New Roman" w:cs="Times New Roman"/>
          <w:sz w:val="28"/>
          <w:szCs w:val="28"/>
        </w:rPr>
      </w:pPr>
      <w:r w:rsidRPr="004940E3">
        <w:rPr>
          <w:rFonts w:ascii="Times New Roman" w:eastAsia="Times New Roman" w:hAnsi="Times New Roman" w:cs="Times New Roman"/>
          <w:color w:val="000000"/>
          <w:sz w:val="28"/>
          <w:szCs w:val="28"/>
          <w:u w:val="single"/>
          <w:lang w:eastAsia="ru-RU"/>
        </w:rPr>
        <w:t>Вывод</w:t>
      </w:r>
      <w:r w:rsidR="004940E3">
        <w:rPr>
          <w:rFonts w:ascii="Times New Roman" w:eastAsia="Times New Roman" w:hAnsi="Times New Roman" w:cs="Times New Roman"/>
          <w:color w:val="000000"/>
          <w:sz w:val="28"/>
          <w:szCs w:val="28"/>
          <w:lang w:eastAsia="ru-RU"/>
        </w:rPr>
        <w:t>:</w:t>
      </w:r>
      <w:r w:rsidR="004940E3">
        <w:rPr>
          <w:rFonts w:ascii="Times New Roman" w:hAnsi="Times New Roman" w:cs="Times New Roman"/>
          <w:sz w:val="28"/>
          <w:szCs w:val="28"/>
        </w:rPr>
        <w:t>п</w:t>
      </w:r>
      <w:r w:rsidR="004940E3" w:rsidRPr="004940E3">
        <w:rPr>
          <w:rFonts w:ascii="Times New Roman" w:hAnsi="Times New Roman" w:cs="Times New Roman"/>
          <w:sz w:val="28"/>
          <w:szCs w:val="28"/>
        </w:rPr>
        <w:t>роект федерального закона № 1065710-7 «О внесении изменений в части первую и вторую Налогового кодекса Российской Федерации»</w:t>
      </w:r>
      <w:r w:rsidR="00694F1A">
        <w:rPr>
          <w:rFonts w:ascii="Times New Roman" w:hAnsi="Times New Roman" w:cs="Times New Roman"/>
          <w:sz w:val="28"/>
          <w:szCs w:val="28"/>
        </w:rPr>
        <w:t xml:space="preserve">не </w:t>
      </w:r>
      <w:r w:rsidRPr="00946D5F">
        <w:rPr>
          <w:rFonts w:ascii="Times New Roman" w:hAnsi="Times New Roman" w:cs="Times New Roman"/>
          <w:sz w:val="28"/>
          <w:szCs w:val="28"/>
        </w:rPr>
        <w:t>может быть поддержан</w:t>
      </w:r>
      <w:r w:rsidR="000872F5">
        <w:rPr>
          <w:rFonts w:ascii="Times New Roman" w:hAnsi="Times New Roman" w:cs="Times New Roman"/>
          <w:sz w:val="28"/>
          <w:szCs w:val="28"/>
        </w:rPr>
        <w:t xml:space="preserve"> без предварительной </w:t>
      </w:r>
      <w:r w:rsidRPr="00946D5F">
        <w:rPr>
          <w:rFonts w:ascii="Times New Roman" w:hAnsi="Times New Roman" w:cs="Times New Roman"/>
          <w:sz w:val="28"/>
          <w:szCs w:val="28"/>
        </w:rPr>
        <w:t xml:space="preserve">выработки </w:t>
      </w:r>
      <w:r w:rsidR="00A45872">
        <w:rPr>
          <w:rFonts w:ascii="Times New Roman" w:hAnsi="Times New Roman" w:cs="Times New Roman"/>
          <w:sz w:val="28"/>
          <w:szCs w:val="28"/>
        </w:rPr>
        <w:t xml:space="preserve">и реализации </w:t>
      </w:r>
      <w:r w:rsidR="00132A09" w:rsidRPr="00946D5F">
        <w:rPr>
          <w:rFonts w:ascii="Times New Roman" w:hAnsi="Times New Roman" w:cs="Times New Roman"/>
          <w:sz w:val="28"/>
          <w:szCs w:val="28"/>
        </w:rPr>
        <w:t xml:space="preserve">единого и </w:t>
      </w:r>
      <w:r w:rsidRPr="00946D5F">
        <w:rPr>
          <w:rFonts w:ascii="Times New Roman" w:hAnsi="Times New Roman" w:cs="Times New Roman"/>
          <w:sz w:val="28"/>
          <w:szCs w:val="28"/>
        </w:rPr>
        <w:t>непротиворечивого подхода российского законодательства к регулированию отношений по поводу криптовалют</w:t>
      </w:r>
      <w:r w:rsidR="00132A09" w:rsidRPr="00946D5F">
        <w:rPr>
          <w:rFonts w:ascii="Times New Roman" w:hAnsi="Times New Roman" w:cs="Times New Roman"/>
          <w:sz w:val="28"/>
          <w:szCs w:val="28"/>
        </w:rPr>
        <w:t>, не относящихся к категории цифровых прав,как объекта гражданских прав.</w:t>
      </w:r>
    </w:p>
    <w:p w:rsidR="005A668E" w:rsidRDefault="005A668E" w:rsidP="005A668E">
      <w:pPr>
        <w:spacing w:after="0" w:line="360" w:lineRule="auto"/>
        <w:ind w:right="283" w:firstLine="709"/>
        <w:jc w:val="both"/>
        <w:rPr>
          <w:rFonts w:ascii="Times New Roman" w:hAnsi="Times New Roman" w:cs="Times New Roman"/>
          <w:sz w:val="28"/>
          <w:szCs w:val="28"/>
        </w:rPr>
      </w:pPr>
    </w:p>
    <w:p w:rsidR="005A668E" w:rsidRDefault="005A668E" w:rsidP="005A668E">
      <w:pPr>
        <w:spacing w:after="0" w:line="360" w:lineRule="auto"/>
        <w:ind w:right="283" w:firstLine="709"/>
        <w:jc w:val="both"/>
        <w:rPr>
          <w:rFonts w:ascii="Times New Roman" w:hAnsi="Times New Roman" w:cs="Times New Roman"/>
          <w:sz w:val="28"/>
          <w:szCs w:val="28"/>
        </w:rPr>
      </w:pPr>
    </w:p>
    <w:p w:rsidR="005A668E" w:rsidRDefault="005A668E" w:rsidP="005A668E">
      <w:pPr>
        <w:widowControl w:val="0"/>
        <w:autoSpaceDE w:val="0"/>
        <w:autoSpaceDN w:val="0"/>
        <w:adjustRightInd w:val="0"/>
        <w:spacing w:after="0" w:line="240" w:lineRule="auto"/>
        <w:ind w:right="283"/>
        <w:jc w:val="both"/>
        <w:outlineLvl w:val="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Председатель Совета                                                        П.В. Крашенинников</w:t>
      </w:r>
    </w:p>
    <w:p w:rsidR="004940E3" w:rsidRPr="00946D5F" w:rsidRDefault="004940E3" w:rsidP="005A668E">
      <w:pPr>
        <w:spacing w:after="0" w:line="360" w:lineRule="auto"/>
        <w:ind w:right="283" w:firstLine="709"/>
        <w:jc w:val="both"/>
        <w:rPr>
          <w:rFonts w:ascii="Times New Roman" w:hAnsi="Times New Roman" w:cs="Times New Roman"/>
          <w:sz w:val="28"/>
          <w:szCs w:val="28"/>
        </w:rPr>
      </w:pPr>
    </w:p>
    <w:sectPr w:rsidR="004940E3" w:rsidRPr="00946D5F" w:rsidSect="004940E3">
      <w:headerReference w:type="default" r:id="rId7"/>
      <w:pgSz w:w="11906" w:h="16838"/>
      <w:pgMar w:top="1134" w:right="850"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F9C2B" w16cid:durableId="23C8ECD3"/>
  <w16cid:commentId w16cid:paraId="0F38FBA3" w16cid:durableId="23C90931"/>
  <w16cid:commentId w16cid:paraId="43C7E802" w16cid:durableId="23C90BD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1A0" w:rsidRDefault="00F241A0" w:rsidP="00C610BD">
      <w:pPr>
        <w:spacing w:after="0" w:line="240" w:lineRule="auto"/>
      </w:pPr>
      <w:r>
        <w:separator/>
      </w:r>
    </w:p>
  </w:endnote>
  <w:endnote w:type="continuationSeparator" w:id="1">
    <w:p w:rsidR="00F241A0" w:rsidRDefault="00F241A0" w:rsidP="00C61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00"/>
    <w:family w:val="roman"/>
    <w:pitch w:val="variable"/>
    <w:sig w:usb0="00000000"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1A0" w:rsidRDefault="00F241A0" w:rsidP="00C610BD">
      <w:pPr>
        <w:spacing w:after="0" w:line="240" w:lineRule="auto"/>
      </w:pPr>
      <w:r>
        <w:separator/>
      </w:r>
    </w:p>
  </w:footnote>
  <w:footnote w:type="continuationSeparator" w:id="1">
    <w:p w:rsidR="00F241A0" w:rsidRDefault="00F241A0" w:rsidP="00C610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30501"/>
      <w:docPartObj>
        <w:docPartGallery w:val="Page Numbers (Top of Page)"/>
        <w:docPartUnique/>
      </w:docPartObj>
    </w:sdtPr>
    <w:sdtContent>
      <w:p w:rsidR="004940E3" w:rsidRDefault="00EC0E20">
        <w:pPr>
          <w:pStyle w:val="af"/>
          <w:jc w:val="center"/>
        </w:pPr>
        <w:r w:rsidRPr="004940E3">
          <w:rPr>
            <w:rFonts w:ascii="Times New Roman" w:hAnsi="Times New Roman" w:cs="Times New Roman"/>
            <w:sz w:val="28"/>
            <w:szCs w:val="28"/>
          </w:rPr>
          <w:fldChar w:fldCharType="begin"/>
        </w:r>
        <w:r w:rsidR="004940E3" w:rsidRPr="004940E3">
          <w:rPr>
            <w:rFonts w:ascii="Times New Roman" w:hAnsi="Times New Roman" w:cs="Times New Roman"/>
            <w:sz w:val="28"/>
            <w:szCs w:val="28"/>
          </w:rPr>
          <w:instrText>PAGE   \* MERGEFORMAT</w:instrText>
        </w:r>
        <w:r w:rsidRPr="004940E3">
          <w:rPr>
            <w:rFonts w:ascii="Times New Roman" w:hAnsi="Times New Roman" w:cs="Times New Roman"/>
            <w:sz w:val="28"/>
            <w:szCs w:val="28"/>
          </w:rPr>
          <w:fldChar w:fldCharType="separate"/>
        </w:r>
        <w:r w:rsidR="008629A3">
          <w:rPr>
            <w:rFonts w:ascii="Times New Roman" w:hAnsi="Times New Roman" w:cs="Times New Roman"/>
            <w:noProof/>
            <w:sz w:val="28"/>
            <w:szCs w:val="28"/>
          </w:rPr>
          <w:t>8</w:t>
        </w:r>
        <w:r w:rsidRPr="004940E3">
          <w:rPr>
            <w:rFonts w:ascii="Times New Roman" w:hAnsi="Times New Roman" w:cs="Times New Roman"/>
            <w:sz w:val="28"/>
            <w:szCs w:val="28"/>
          </w:rPr>
          <w:fldChar w:fldCharType="end"/>
        </w:r>
      </w:p>
    </w:sdtContent>
  </w:sdt>
  <w:p w:rsidR="00762FE1" w:rsidRDefault="00762FE1">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4F2A3B"/>
    <w:rsid w:val="000872F5"/>
    <w:rsid w:val="00094F55"/>
    <w:rsid w:val="000F7A0C"/>
    <w:rsid w:val="001218F6"/>
    <w:rsid w:val="001265EF"/>
    <w:rsid w:val="00132A09"/>
    <w:rsid w:val="00135F03"/>
    <w:rsid w:val="001733EC"/>
    <w:rsid w:val="001C3329"/>
    <w:rsid w:val="001C73F5"/>
    <w:rsid w:val="002208C3"/>
    <w:rsid w:val="002A4DF6"/>
    <w:rsid w:val="002E54C0"/>
    <w:rsid w:val="002E5CB3"/>
    <w:rsid w:val="003349D8"/>
    <w:rsid w:val="00380BDA"/>
    <w:rsid w:val="003A2674"/>
    <w:rsid w:val="003A5396"/>
    <w:rsid w:val="003B20AB"/>
    <w:rsid w:val="003D45D1"/>
    <w:rsid w:val="003E213B"/>
    <w:rsid w:val="003E5755"/>
    <w:rsid w:val="003F5CD9"/>
    <w:rsid w:val="004565B6"/>
    <w:rsid w:val="00476832"/>
    <w:rsid w:val="004940E3"/>
    <w:rsid w:val="004B4847"/>
    <w:rsid w:val="004F2A3B"/>
    <w:rsid w:val="00537B10"/>
    <w:rsid w:val="005569FC"/>
    <w:rsid w:val="005A668E"/>
    <w:rsid w:val="005C3316"/>
    <w:rsid w:val="005F3391"/>
    <w:rsid w:val="0060131B"/>
    <w:rsid w:val="006020E0"/>
    <w:rsid w:val="00664717"/>
    <w:rsid w:val="00694F1A"/>
    <w:rsid w:val="00696D1B"/>
    <w:rsid w:val="006F3E98"/>
    <w:rsid w:val="006F74B9"/>
    <w:rsid w:val="007359AF"/>
    <w:rsid w:val="00755AA1"/>
    <w:rsid w:val="00762FE1"/>
    <w:rsid w:val="007948B6"/>
    <w:rsid w:val="007B0C61"/>
    <w:rsid w:val="008629A3"/>
    <w:rsid w:val="008B3033"/>
    <w:rsid w:val="008E2F9E"/>
    <w:rsid w:val="008F71B8"/>
    <w:rsid w:val="00911D06"/>
    <w:rsid w:val="00923AD0"/>
    <w:rsid w:val="00946D5F"/>
    <w:rsid w:val="00953B99"/>
    <w:rsid w:val="009730E3"/>
    <w:rsid w:val="00993397"/>
    <w:rsid w:val="00997100"/>
    <w:rsid w:val="009A3DA1"/>
    <w:rsid w:val="009F4DAA"/>
    <w:rsid w:val="00A22BF9"/>
    <w:rsid w:val="00A2780E"/>
    <w:rsid w:val="00A407C1"/>
    <w:rsid w:val="00A40DA3"/>
    <w:rsid w:val="00A43616"/>
    <w:rsid w:val="00A45872"/>
    <w:rsid w:val="00A80837"/>
    <w:rsid w:val="00AD516F"/>
    <w:rsid w:val="00AE27F5"/>
    <w:rsid w:val="00AE63FB"/>
    <w:rsid w:val="00B11786"/>
    <w:rsid w:val="00B2520B"/>
    <w:rsid w:val="00B434C2"/>
    <w:rsid w:val="00B542E1"/>
    <w:rsid w:val="00B575CD"/>
    <w:rsid w:val="00BB5D48"/>
    <w:rsid w:val="00BC09AA"/>
    <w:rsid w:val="00BD2A16"/>
    <w:rsid w:val="00BE36F3"/>
    <w:rsid w:val="00BF4392"/>
    <w:rsid w:val="00C12692"/>
    <w:rsid w:val="00C15FE9"/>
    <w:rsid w:val="00C232BD"/>
    <w:rsid w:val="00C232EF"/>
    <w:rsid w:val="00C44159"/>
    <w:rsid w:val="00C579F6"/>
    <w:rsid w:val="00C610BD"/>
    <w:rsid w:val="00CF525C"/>
    <w:rsid w:val="00D03DAD"/>
    <w:rsid w:val="00D06CC8"/>
    <w:rsid w:val="00D1749E"/>
    <w:rsid w:val="00D2508F"/>
    <w:rsid w:val="00D254F9"/>
    <w:rsid w:val="00D74F26"/>
    <w:rsid w:val="00DE2CD8"/>
    <w:rsid w:val="00DE330D"/>
    <w:rsid w:val="00E25A35"/>
    <w:rsid w:val="00E26CC0"/>
    <w:rsid w:val="00E57012"/>
    <w:rsid w:val="00E93C0F"/>
    <w:rsid w:val="00EC0E20"/>
    <w:rsid w:val="00ED4891"/>
    <w:rsid w:val="00ED5159"/>
    <w:rsid w:val="00ED733E"/>
    <w:rsid w:val="00F241A0"/>
    <w:rsid w:val="00F4058A"/>
    <w:rsid w:val="00F548B0"/>
    <w:rsid w:val="00F55645"/>
    <w:rsid w:val="00F613C9"/>
    <w:rsid w:val="00F62CBB"/>
    <w:rsid w:val="00FC3F73"/>
    <w:rsid w:val="00FD4D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159"/>
  </w:style>
  <w:style w:type="paragraph" w:styleId="1">
    <w:name w:val="heading 1"/>
    <w:basedOn w:val="a"/>
    <w:link w:val="10"/>
    <w:uiPriority w:val="9"/>
    <w:qFormat/>
    <w:rsid w:val="00C610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610BD"/>
    <w:pPr>
      <w:spacing w:after="0" w:line="240" w:lineRule="auto"/>
    </w:pPr>
    <w:rPr>
      <w:sz w:val="20"/>
      <w:szCs w:val="20"/>
    </w:rPr>
  </w:style>
  <w:style w:type="character" w:customStyle="1" w:styleId="a4">
    <w:name w:val="Текст сноски Знак"/>
    <w:basedOn w:val="a0"/>
    <w:link w:val="a3"/>
    <w:uiPriority w:val="99"/>
    <w:semiHidden/>
    <w:rsid w:val="00C610BD"/>
    <w:rPr>
      <w:sz w:val="20"/>
      <w:szCs w:val="20"/>
    </w:rPr>
  </w:style>
  <w:style w:type="character" w:styleId="a5">
    <w:name w:val="footnote reference"/>
    <w:basedOn w:val="a0"/>
    <w:uiPriority w:val="99"/>
    <w:semiHidden/>
    <w:unhideWhenUsed/>
    <w:rsid w:val="00C610BD"/>
    <w:rPr>
      <w:vertAlign w:val="superscript"/>
    </w:rPr>
  </w:style>
  <w:style w:type="character" w:customStyle="1" w:styleId="10">
    <w:name w:val="Заголовок 1 Знак"/>
    <w:basedOn w:val="a0"/>
    <w:link w:val="1"/>
    <w:uiPriority w:val="9"/>
    <w:rsid w:val="00C610BD"/>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3E5755"/>
    <w:pPr>
      <w:spacing w:after="0" w:line="240" w:lineRule="auto"/>
    </w:pPr>
    <w:rPr>
      <w:rFonts w:ascii="Times New Roman" w:hAnsi="Times New Roman" w:cs="Times New Roman"/>
      <w:sz w:val="18"/>
      <w:szCs w:val="18"/>
    </w:rPr>
  </w:style>
  <w:style w:type="character" w:customStyle="1" w:styleId="a7">
    <w:name w:val="Текст выноски Знак"/>
    <w:basedOn w:val="a0"/>
    <w:link w:val="a6"/>
    <w:uiPriority w:val="99"/>
    <w:semiHidden/>
    <w:rsid w:val="003E5755"/>
    <w:rPr>
      <w:rFonts w:ascii="Times New Roman" w:hAnsi="Times New Roman" w:cs="Times New Roman"/>
      <w:sz w:val="18"/>
      <w:szCs w:val="18"/>
    </w:rPr>
  </w:style>
  <w:style w:type="character" w:styleId="a8">
    <w:name w:val="annotation reference"/>
    <w:basedOn w:val="a0"/>
    <w:uiPriority w:val="99"/>
    <w:semiHidden/>
    <w:unhideWhenUsed/>
    <w:rsid w:val="003E5755"/>
    <w:rPr>
      <w:sz w:val="16"/>
      <w:szCs w:val="16"/>
    </w:rPr>
  </w:style>
  <w:style w:type="paragraph" w:styleId="a9">
    <w:name w:val="annotation text"/>
    <w:basedOn w:val="a"/>
    <w:link w:val="aa"/>
    <w:uiPriority w:val="99"/>
    <w:semiHidden/>
    <w:unhideWhenUsed/>
    <w:rsid w:val="003E5755"/>
    <w:pPr>
      <w:spacing w:line="240" w:lineRule="auto"/>
    </w:pPr>
    <w:rPr>
      <w:sz w:val="20"/>
      <w:szCs w:val="20"/>
    </w:rPr>
  </w:style>
  <w:style w:type="character" w:customStyle="1" w:styleId="aa">
    <w:name w:val="Текст примечания Знак"/>
    <w:basedOn w:val="a0"/>
    <w:link w:val="a9"/>
    <w:uiPriority w:val="99"/>
    <w:semiHidden/>
    <w:rsid w:val="003E5755"/>
    <w:rPr>
      <w:sz w:val="20"/>
      <w:szCs w:val="20"/>
    </w:rPr>
  </w:style>
  <w:style w:type="paragraph" w:styleId="ab">
    <w:name w:val="annotation subject"/>
    <w:basedOn w:val="a9"/>
    <w:next w:val="a9"/>
    <w:link w:val="ac"/>
    <w:uiPriority w:val="99"/>
    <w:semiHidden/>
    <w:unhideWhenUsed/>
    <w:rsid w:val="003E5755"/>
    <w:rPr>
      <w:b/>
      <w:bCs/>
    </w:rPr>
  </w:style>
  <w:style w:type="character" w:customStyle="1" w:styleId="ac">
    <w:name w:val="Тема примечания Знак"/>
    <w:basedOn w:val="aa"/>
    <w:link w:val="ab"/>
    <w:uiPriority w:val="99"/>
    <w:semiHidden/>
    <w:rsid w:val="003E5755"/>
    <w:rPr>
      <w:b/>
      <w:bCs/>
      <w:sz w:val="20"/>
      <w:szCs w:val="20"/>
    </w:rPr>
  </w:style>
  <w:style w:type="paragraph" w:styleId="ad">
    <w:name w:val="Normal (Web)"/>
    <w:basedOn w:val="a"/>
    <w:uiPriority w:val="99"/>
    <w:unhideWhenUsed/>
    <w:rsid w:val="00537B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C232EF"/>
  </w:style>
  <w:style w:type="character" w:customStyle="1" w:styleId="blk">
    <w:name w:val="blk"/>
    <w:basedOn w:val="a0"/>
    <w:rsid w:val="004B4847"/>
  </w:style>
  <w:style w:type="character" w:customStyle="1" w:styleId="apple-converted-space">
    <w:name w:val="apple-converted-space"/>
    <w:basedOn w:val="a0"/>
    <w:rsid w:val="004B4847"/>
  </w:style>
  <w:style w:type="character" w:styleId="ae">
    <w:name w:val="Hyperlink"/>
    <w:basedOn w:val="a0"/>
    <w:uiPriority w:val="99"/>
    <w:semiHidden/>
    <w:unhideWhenUsed/>
    <w:rsid w:val="004B4847"/>
    <w:rPr>
      <w:color w:val="0000FF"/>
      <w:u w:val="single"/>
    </w:rPr>
  </w:style>
  <w:style w:type="paragraph" w:styleId="af">
    <w:name w:val="header"/>
    <w:basedOn w:val="a"/>
    <w:link w:val="af0"/>
    <w:uiPriority w:val="99"/>
    <w:unhideWhenUsed/>
    <w:rsid w:val="00762FE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62FE1"/>
  </w:style>
  <w:style w:type="paragraph" w:styleId="af1">
    <w:name w:val="footer"/>
    <w:basedOn w:val="a"/>
    <w:link w:val="af2"/>
    <w:uiPriority w:val="99"/>
    <w:unhideWhenUsed/>
    <w:rsid w:val="00762FE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62FE1"/>
  </w:style>
  <w:style w:type="paragraph" w:customStyle="1" w:styleId="af3">
    <w:name w:val="Справка_текст"/>
    <w:basedOn w:val="a"/>
    <w:link w:val="af4"/>
    <w:qFormat/>
    <w:rsid w:val="002208C3"/>
    <w:pPr>
      <w:spacing w:after="0" w:line="360" w:lineRule="auto"/>
      <w:ind w:firstLine="709"/>
      <w:jc w:val="both"/>
    </w:pPr>
    <w:rPr>
      <w:rFonts w:ascii="Times New Roman" w:hAnsi="Times New Roman"/>
      <w:sz w:val="28"/>
      <w:szCs w:val="28"/>
    </w:rPr>
  </w:style>
  <w:style w:type="character" w:customStyle="1" w:styleId="af4">
    <w:name w:val="Справка_текст Знак"/>
    <w:basedOn w:val="a0"/>
    <w:link w:val="af3"/>
    <w:rsid w:val="002208C3"/>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159"/>
  </w:style>
  <w:style w:type="paragraph" w:styleId="1">
    <w:name w:val="heading 1"/>
    <w:basedOn w:val="a"/>
    <w:link w:val="10"/>
    <w:uiPriority w:val="9"/>
    <w:qFormat/>
    <w:rsid w:val="00C610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610BD"/>
    <w:pPr>
      <w:spacing w:after="0" w:line="240" w:lineRule="auto"/>
    </w:pPr>
    <w:rPr>
      <w:sz w:val="20"/>
      <w:szCs w:val="20"/>
    </w:rPr>
  </w:style>
  <w:style w:type="character" w:customStyle="1" w:styleId="a4">
    <w:name w:val="Текст сноски Знак"/>
    <w:basedOn w:val="a0"/>
    <w:link w:val="a3"/>
    <w:uiPriority w:val="99"/>
    <w:semiHidden/>
    <w:rsid w:val="00C610BD"/>
    <w:rPr>
      <w:sz w:val="20"/>
      <w:szCs w:val="20"/>
    </w:rPr>
  </w:style>
  <w:style w:type="character" w:styleId="a5">
    <w:name w:val="footnote reference"/>
    <w:basedOn w:val="a0"/>
    <w:uiPriority w:val="99"/>
    <w:semiHidden/>
    <w:unhideWhenUsed/>
    <w:rsid w:val="00C610BD"/>
    <w:rPr>
      <w:vertAlign w:val="superscript"/>
    </w:rPr>
  </w:style>
  <w:style w:type="character" w:customStyle="1" w:styleId="10">
    <w:name w:val="Заголовок 1 Знак"/>
    <w:basedOn w:val="a0"/>
    <w:link w:val="1"/>
    <w:uiPriority w:val="9"/>
    <w:rsid w:val="00C610BD"/>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3E5755"/>
    <w:pPr>
      <w:spacing w:after="0" w:line="240" w:lineRule="auto"/>
    </w:pPr>
    <w:rPr>
      <w:rFonts w:ascii="Times New Roman" w:hAnsi="Times New Roman" w:cs="Times New Roman"/>
      <w:sz w:val="18"/>
      <w:szCs w:val="18"/>
    </w:rPr>
  </w:style>
  <w:style w:type="character" w:customStyle="1" w:styleId="a7">
    <w:name w:val="Текст выноски Знак"/>
    <w:basedOn w:val="a0"/>
    <w:link w:val="a6"/>
    <w:uiPriority w:val="99"/>
    <w:semiHidden/>
    <w:rsid w:val="003E5755"/>
    <w:rPr>
      <w:rFonts w:ascii="Times New Roman" w:hAnsi="Times New Roman" w:cs="Times New Roman"/>
      <w:sz w:val="18"/>
      <w:szCs w:val="18"/>
    </w:rPr>
  </w:style>
  <w:style w:type="character" w:styleId="a8">
    <w:name w:val="annotation reference"/>
    <w:basedOn w:val="a0"/>
    <w:uiPriority w:val="99"/>
    <w:semiHidden/>
    <w:unhideWhenUsed/>
    <w:rsid w:val="003E5755"/>
    <w:rPr>
      <w:sz w:val="16"/>
      <w:szCs w:val="16"/>
    </w:rPr>
  </w:style>
  <w:style w:type="paragraph" w:styleId="a9">
    <w:name w:val="annotation text"/>
    <w:basedOn w:val="a"/>
    <w:link w:val="aa"/>
    <w:uiPriority w:val="99"/>
    <w:semiHidden/>
    <w:unhideWhenUsed/>
    <w:rsid w:val="003E5755"/>
    <w:pPr>
      <w:spacing w:line="240" w:lineRule="auto"/>
    </w:pPr>
    <w:rPr>
      <w:sz w:val="20"/>
      <w:szCs w:val="20"/>
    </w:rPr>
  </w:style>
  <w:style w:type="character" w:customStyle="1" w:styleId="aa">
    <w:name w:val="Текст примечания Знак"/>
    <w:basedOn w:val="a0"/>
    <w:link w:val="a9"/>
    <w:uiPriority w:val="99"/>
    <w:semiHidden/>
    <w:rsid w:val="003E5755"/>
    <w:rPr>
      <w:sz w:val="20"/>
      <w:szCs w:val="20"/>
    </w:rPr>
  </w:style>
  <w:style w:type="paragraph" w:styleId="ab">
    <w:name w:val="annotation subject"/>
    <w:basedOn w:val="a9"/>
    <w:next w:val="a9"/>
    <w:link w:val="ac"/>
    <w:uiPriority w:val="99"/>
    <w:semiHidden/>
    <w:unhideWhenUsed/>
    <w:rsid w:val="003E5755"/>
    <w:rPr>
      <w:b/>
      <w:bCs/>
    </w:rPr>
  </w:style>
  <w:style w:type="character" w:customStyle="1" w:styleId="ac">
    <w:name w:val="Тема примечания Знак"/>
    <w:basedOn w:val="aa"/>
    <w:link w:val="ab"/>
    <w:uiPriority w:val="99"/>
    <w:semiHidden/>
    <w:rsid w:val="003E5755"/>
    <w:rPr>
      <w:b/>
      <w:bCs/>
      <w:sz w:val="20"/>
      <w:szCs w:val="20"/>
    </w:rPr>
  </w:style>
  <w:style w:type="paragraph" w:styleId="ad">
    <w:name w:val="Normal (Web)"/>
    <w:basedOn w:val="a"/>
    <w:uiPriority w:val="99"/>
    <w:unhideWhenUsed/>
    <w:rsid w:val="00537B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C232EF"/>
  </w:style>
  <w:style w:type="character" w:customStyle="1" w:styleId="blk">
    <w:name w:val="blk"/>
    <w:basedOn w:val="a0"/>
    <w:rsid w:val="004B4847"/>
  </w:style>
  <w:style w:type="character" w:customStyle="1" w:styleId="apple-converted-space">
    <w:name w:val="apple-converted-space"/>
    <w:basedOn w:val="a0"/>
    <w:rsid w:val="004B4847"/>
  </w:style>
  <w:style w:type="character" w:styleId="ae">
    <w:name w:val="Hyperlink"/>
    <w:basedOn w:val="a0"/>
    <w:uiPriority w:val="99"/>
    <w:semiHidden/>
    <w:unhideWhenUsed/>
    <w:rsid w:val="004B4847"/>
    <w:rPr>
      <w:color w:val="0000FF"/>
      <w:u w:val="single"/>
    </w:rPr>
  </w:style>
  <w:style w:type="paragraph" w:styleId="af">
    <w:name w:val="header"/>
    <w:basedOn w:val="a"/>
    <w:link w:val="af0"/>
    <w:uiPriority w:val="99"/>
    <w:unhideWhenUsed/>
    <w:rsid w:val="00762FE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62FE1"/>
  </w:style>
  <w:style w:type="paragraph" w:styleId="af1">
    <w:name w:val="footer"/>
    <w:basedOn w:val="a"/>
    <w:link w:val="af2"/>
    <w:uiPriority w:val="99"/>
    <w:unhideWhenUsed/>
    <w:rsid w:val="00762FE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62FE1"/>
  </w:style>
  <w:style w:type="paragraph" w:customStyle="1" w:styleId="af3">
    <w:name w:val="Справка_текст"/>
    <w:basedOn w:val="a"/>
    <w:link w:val="af4"/>
    <w:qFormat/>
    <w:rsid w:val="002208C3"/>
    <w:pPr>
      <w:spacing w:after="0" w:line="360" w:lineRule="auto"/>
      <w:ind w:firstLine="709"/>
      <w:jc w:val="both"/>
    </w:pPr>
    <w:rPr>
      <w:rFonts w:ascii="Times New Roman" w:hAnsi="Times New Roman"/>
      <w:sz w:val="28"/>
      <w:szCs w:val="28"/>
    </w:rPr>
  </w:style>
  <w:style w:type="character" w:customStyle="1" w:styleId="af4">
    <w:name w:val="Справка_текст Знак"/>
    <w:basedOn w:val="a0"/>
    <w:link w:val="af3"/>
    <w:rsid w:val="002208C3"/>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20934177">
      <w:bodyDiv w:val="1"/>
      <w:marLeft w:val="0"/>
      <w:marRight w:val="0"/>
      <w:marTop w:val="0"/>
      <w:marBottom w:val="0"/>
      <w:divBdr>
        <w:top w:val="none" w:sz="0" w:space="0" w:color="auto"/>
        <w:left w:val="none" w:sz="0" w:space="0" w:color="auto"/>
        <w:bottom w:val="none" w:sz="0" w:space="0" w:color="auto"/>
        <w:right w:val="none" w:sz="0" w:space="0" w:color="auto"/>
      </w:divBdr>
      <w:divsChild>
        <w:div w:id="1081637219">
          <w:marLeft w:val="0"/>
          <w:marRight w:val="0"/>
          <w:marTop w:val="0"/>
          <w:marBottom w:val="0"/>
          <w:divBdr>
            <w:top w:val="none" w:sz="0" w:space="0" w:color="auto"/>
            <w:left w:val="none" w:sz="0" w:space="0" w:color="auto"/>
            <w:bottom w:val="none" w:sz="0" w:space="0" w:color="auto"/>
            <w:right w:val="none" w:sz="0" w:space="0" w:color="auto"/>
          </w:divBdr>
          <w:divsChild>
            <w:div w:id="1558124894">
              <w:marLeft w:val="0"/>
              <w:marRight w:val="0"/>
              <w:marTop w:val="0"/>
              <w:marBottom w:val="0"/>
              <w:divBdr>
                <w:top w:val="none" w:sz="0" w:space="0" w:color="auto"/>
                <w:left w:val="none" w:sz="0" w:space="0" w:color="auto"/>
                <w:bottom w:val="none" w:sz="0" w:space="0" w:color="auto"/>
                <w:right w:val="none" w:sz="0" w:space="0" w:color="auto"/>
              </w:divBdr>
              <w:divsChild>
                <w:div w:id="11009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765">
      <w:bodyDiv w:val="1"/>
      <w:marLeft w:val="0"/>
      <w:marRight w:val="0"/>
      <w:marTop w:val="0"/>
      <w:marBottom w:val="0"/>
      <w:divBdr>
        <w:top w:val="none" w:sz="0" w:space="0" w:color="auto"/>
        <w:left w:val="none" w:sz="0" w:space="0" w:color="auto"/>
        <w:bottom w:val="none" w:sz="0" w:space="0" w:color="auto"/>
        <w:right w:val="none" w:sz="0" w:space="0" w:color="auto"/>
      </w:divBdr>
      <w:divsChild>
        <w:div w:id="775708780">
          <w:marLeft w:val="0"/>
          <w:marRight w:val="0"/>
          <w:marTop w:val="192"/>
          <w:marBottom w:val="0"/>
          <w:divBdr>
            <w:top w:val="none" w:sz="0" w:space="0" w:color="auto"/>
            <w:left w:val="none" w:sz="0" w:space="0" w:color="auto"/>
            <w:bottom w:val="none" w:sz="0" w:space="0" w:color="auto"/>
            <w:right w:val="none" w:sz="0" w:space="0" w:color="auto"/>
          </w:divBdr>
        </w:div>
        <w:div w:id="1129399501">
          <w:marLeft w:val="0"/>
          <w:marRight w:val="0"/>
          <w:marTop w:val="192"/>
          <w:marBottom w:val="0"/>
          <w:divBdr>
            <w:top w:val="none" w:sz="0" w:space="0" w:color="auto"/>
            <w:left w:val="none" w:sz="0" w:space="0" w:color="auto"/>
            <w:bottom w:val="none" w:sz="0" w:space="0" w:color="auto"/>
            <w:right w:val="none" w:sz="0" w:space="0" w:color="auto"/>
          </w:divBdr>
        </w:div>
      </w:divsChild>
    </w:div>
    <w:div w:id="808861427">
      <w:bodyDiv w:val="1"/>
      <w:marLeft w:val="0"/>
      <w:marRight w:val="0"/>
      <w:marTop w:val="0"/>
      <w:marBottom w:val="0"/>
      <w:divBdr>
        <w:top w:val="none" w:sz="0" w:space="0" w:color="auto"/>
        <w:left w:val="none" w:sz="0" w:space="0" w:color="auto"/>
        <w:bottom w:val="none" w:sz="0" w:space="0" w:color="auto"/>
        <w:right w:val="none" w:sz="0" w:space="0" w:color="auto"/>
      </w:divBdr>
      <w:divsChild>
        <w:div w:id="1325474579">
          <w:marLeft w:val="0"/>
          <w:marRight w:val="0"/>
          <w:marTop w:val="0"/>
          <w:marBottom w:val="0"/>
          <w:divBdr>
            <w:top w:val="none" w:sz="0" w:space="0" w:color="auto"/>
            <w:left w:val="none" w:sz="0" w:space="0" w:color="auto"/>
            <w:bottom w:val="none" w:sz="0" w:space="0" w:color="auto"/>
            <w:right w:val="none" w:sz="0" w:space="0" w:color="auto"/>
          </w:divBdr>
          <w:divsChild>
            <w:div w:id="1108893384">
              <w:marLeft w:val="0"/>
              <w:marRight w:val="0"/>
              <w:marTop w:val="0"/>
              <w:marBottom w:val="0"/>
              <w:divBdr>
                <w:top w:val="none" w:sz="0" w:space="0" w:color="auto"/>
                <w:left w:val="none" w:sz="0" w:space="0" w:color="auto"/>
                <w:bottom w:val="none" w:sz="0" w:space="0" w:color="auto"/>
                <w:right w:val="none" w:sz="0" w:space="0" w:color="auto"/>
              </w:divBdr>
              <w:divsChild>
                <w:div w:id="19029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52731">
      <w:bodyDiv w:val="1"/>
      <w:marLeft w:val="0"/>
      <w:marRight w:val="0"/>
      <w:marTop w:val="0"/>
      <w:marBottom w:val="0"/>
      <w:divBdr>
        <w:top w:val="none" w:sz="0" w:space="0" w:color="auto"/>
        <w:left w:val="none" w:sz="0" w:space="0" w:color="auto"/>
        <w:bottom w:val="none" w:sz="0" w:space="0" w:color="auto"/>
        <w:right w:val="none" w:sz="0" w:space="0" w:color="auto"/>
      </w:divBdr>
      <w:divsChild>
        <w:div w:id="1205018557">
          <w:marLeft w:val="0"/>
          <w:marRight w:val="0"/>
          <w:marTop w:val="0"/>
          <w:marBottom w:val="0"/>
          <w:divBdr>
            <w:top w:val="none" w:sz="0" w:space="0" w:color="auto"/>
            <w:left w:val="none" w:sz="0" w:space="0" w:color="auto"/>
            <w:bottom w:val="none" w:sz="0" w:space="0" w:color="auto"/>
            <w:right w:val="none" w:sz="0" w:space="0" w:color="auto"/>
          </w:divBdr>
          <w:divsChild>
            <w:div w:id="622689117">
              <w:marLeft w:val="0"/>
              <w:marRight w:val="0"/>
              <w:marTop w:val="0"/>
              <w:marBottom w:val="0"/>
              <w:divBdr>
                <w:top w:val="none" w:sz="0" w:space="0" w:color="auto"/>
                <w:left w:val="none" w:sz="0" w:space="0" w:color="auto"/>
                <w:bottom w:val="none" w:sz="0" w:space="0" w:color="auto"/>
                <w:right w:val="none" w:sz="0" w:space="0" w:color="auto"/>
              </w:divBdr>
              <w:divsChild>
                <w:div w:id="4914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135567">
      <w:bodyDiv w:val="1"/>
      <w:marLeft w:val="0"/>
      <w:marRight w:val="0"/>
      <w:marTop w:val="0"/>
      <w:marBottom w:val="0"/>
      <w:divBdr>
        <w:top w:val="none" w:sz="0" w:space="0" w:color="auto"/>
        <w:left w:val="none" w:sz="0" w:space="0" w:color="auto"/>
        <w:bottom w:val="none" w:sz="0" w:space="0" w:color="auto"/>
        <w:right w:val="none" w:sz="0" w:space="0" w:color="auto"/>
      </w:divBdr>
      <w:divsChild>
        <w:div w:id="1323853135">
          <w:marLeft w:val="0"/>
          <w:marRight w:val="0"/>
          <w:marTop w:val="0"/>
          <w:marBottom w:val="0"/>
          <w:divBdr>
            <w:top w:val="none" w:sz="0" w:space="0" w:color="auto"/>
            <w:left w:val="none" w:sz="0" w:space="0" w:color="auto"/>
            <w:bottom w:val="none" w:sz="0" w:space="0" w:color="auto"/>
            <w:right w:val="none" w:sz="0" w:space="0" w:color="auto"/>
          </w:divBdr>
          <w:divsChild>
            <w:div w:id="125378488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45327601">
      <w:bodyDiv w:val="1"/>
      <w:marLeft w:val="0"/>
      <w:marRight w:val="0"/>
      <w:marTop w:val="0"/>
      <w:marBottom w:val="0"/>
      <w:divBdr>
        <w:top w:val="none" w:sz="0" w:space="0" w:color="auto"/>
        <w:left w:val="none" w:sz="0" w:space="0" w:color="auto"/>
        <w:bottom w:val="none" w:sz="0" w:space="0" w:color="auto"/>
        <w:right w:val="none" w:sz="0" w:space="0" w:color="auto"/>
      </w:divBdr>
    </w:div>
    <w:div w:id="1329672557">
      <w:bodyDiv w:val="1"/>
      <w:marLeft w:val="0"/>
      <w:marRight w:val="0"/>
      <w:marTop w:val="0"/>
      <w:marBottom w:val="0"/>
      <w:divBdr>
        <w:top w:val="none" w:sz="0" w:space="0" w:color="auto"/>
        <w:left w:val="none" w:sz="0" w:space="0" w:color="auto"/>
        <w:bottom w:val="none" w:sz="0" w:space="0" w:color="auto"/>
        <w:right w:val="none" w:sz="0" w:space="0" w:color="auto"/>
      </w:divBdr>
      <w:divsChild>
        <w:div w:id="824711729">
          <w:marLeft w:val="0"/>
          <w:marRight w:val="0"/>
          <w:marTop w:val="0"/>
          <w:marBottom w:val="0"/>
          <w:divBdr>
            <w:top w:val="none" w:sz="0" w:space="0" w:color="auto"/>
            <w:left w:val="none" w:sz="0" w:space="0" w:color="auto"/>
            <w:bottom w:val="none" w:sz="0" w:space="0" w:color="auto"/>
            <w:right w:val="none" w:sz="0" w:space="0" w:color="auto"/>
          </w:divBdr>
          <w:divsChild>
            <w:div w:id="153837619">
              <w:marLeft w:val="0"/>
              <w:marRight w:val="0"/>
              <w:marTop w:val="0"/>
              <w:marBottom w:val="0"/>
              <w:divBdr>
                <w:top w:val="none" w:sz="0" w:space="0" w:color="auto"/>
                <w:left w:val="none" w:sz="0" w:space="0" w:color="auto"/>
                <w:bottom w:val="none" w:sz="0" w:space="0" w:color="auto"/>
                <w:right w:val="none" w:sz="0" w:space="0" w:color="auto"/>
              </w:divBdr>
              <w:divsChild>
                <w:div w:id="6760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3627">
      <w:bodyDiv w:val="1"/>
      <w:marLeft w:val="0"/>
      <w:marRight w:val="0"/>
      <w:marTop w:val="0"/>
      <w:marBottom w:val="0"/>
      <w:divBdr>
        <w:top w:val="none" w:sz="0" w:space="0" w:color="auto"/>
        <w:left w:val="none" w:sz="0" w:space="0" w:color="auto"/>
        <w:bottom w:val="none" w:sz="0" w:space="0" w:color="auto"/>
        <w:right w:val="none" w:sz="0" w:space="0" w:color="auto"/>
      </w:divBdr>
    </w:div>
    <w:div w:id="1591042015">
      <w:bodyDiv w:val="1"/>
      <w:marLeft w:val="0"/>
      <w:marRight w:val="0"/>
      <w:marTop w:val="0"/>
      <w:marBottom w:val="0"/>
      <w:divBdr>
        <w:top w:val="none" w:sz="0" w:space="0" w:color="auto"/>
        <w:left w:val="none" w:sz="0" w:space="0" w:color="auto"/>
        <w:bottom w:val="none" w:sz="0" w:space="0" w:color="auto"/>
        <w:right w:val="none" w:sz="0" w:space="0" w:color="auto"/>
      </w:divBdr>
    </w:div>
    <w:div w:id="1865483276">
      <w:bodyDiv w:val="1"/>
      <w:marLeft w:val="0"/>
      <w:marRight w:val="0"/>
      <w:marTop w:val="0"/>
      <w:marBottom w:val="0"/>
      <w:divBdr>
        <w:top w:val="none" w:sz="0" w:space="0" w:color="auto"/>
        <w:left w:val="none" w:sz="0" w:space="0" w:color="auto"/>
        <w:bottom w:val="none" w:sz="0" w:space="0" w:color="auto"/>
        <w:right w:val="none" w:sz="0" w:space="0" w:color="auto"/>
      </w:divBdr>
      <w:divsChild>
        <w:div w:id="974019600">
          <w:marLeft w:val="0"/>
          <w:marRight w:val="0"/>
          <w:marTop w:val="0"/>
          <w:marBottom w:val="0"/>
          <w:divBdr>
            <w:top w:val="none" w:sz="0" w:space="0" w:color="auto"/>
            <w:left w:val="none" w:sz="0" w:space="0" w:color="auto"/>
            <w:bottom w:val="none" w:sz="0" w:space="0" w:color="auto"/>
            <w:right w:val="none" w:sz="0" w:space="0" w:color="auto"/>
          </w:divBdr>
          <w:divsChild>
            <w:div w:id="408621612">
              <w:marLeft w:val="0"/>
              <w:marRight w:val="0"/>
              <w:marTop w:val="0"/>
              <w:marBottom w:val="0"/>
              <w:divBdr>
                <w:top w:val="none" w:sz="0" w:space="0" w:color="auto"/>
                <w:left w:val="none" w:sz="0" w:space="0" w:color="auto"/>
                <w:bottom w:val="none" w:sz="0" w:space="0" w:color="auto"/>
                <w:right w:val="none" w:sz="0" w:space="0" w:color="auto"/>
              </w:divBdr>
              <w:divsChild>
                <w:div w:id="9643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03628">
      <w:bodyDiv w:val="1"/>
      <w:marLeft w:val="0"/>
      <w:marRight w:val="0"/>
      <w:marTop w:val="0"/>
      <w:marBottom w:val="0"/>
      <w:divBdr>
        <w:top w:val="none" w:sz="0" w:space="0" w:color="auto"/>
        <w:left w:val="none" w:sz="0" w:space="0" w:color="auto"/>
        <w:bottom w:val="none" w:sz="0" w:space="0" w:color="auto"/>
        <w:right w:val="none" w:sz="0" w:space="0" w:color="auto"/>
      </w:divBdr>
      <w:divsChild>
        <w:div w:id="864758553">
          <w:marLeft w:val="0"/>
          <w:marRight w:val="0"/>
          <w:marTop w:val="0"/>
          <w:marBottom w:val="0"/>
          <w:divBdr>
            <w:top w:val="none" w:sz="0" w:space="0" w:color="auto"/>
            <w:left w:val="none" w:sz="0" w:space="0" w:color="auto"/>
            <w:bottom w:val="none" w:sz="0" w:space="0" w:color="auto"/>
            <w:right w:val="none" w:sz="0" w:space="0" w:color="auto"/>
          </w:divBdr>
          <w:divsChild>
            <w:div w:id="101726300">
              <w:marLeft w:val="0"/>
              <w:marRight w:val="0"/>
              <w:marTop w:val="0"/>
              <w:marBottom w:val="0"/>
              <w:divBdr>
                <w:top w:val="none" w:sz="0" w:space="0" w:color="auto"/>
                <w:left w:val="none" w:sz="0" w:space="0" w:color="auto"/>
                <w:bottom w:val="none" w:sz="0" w:space="0" w:color="auto"/>
                <w:right w:val="none" w:sz="0" w:space="0" w:color="auto"/>
              </w:divBdr>
              <w:divsChild>
                <w:div w:id="8118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F774A-09A2-44B2-80E9-BD7B74C7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2958</Words>
  <Characters>16861</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ЭКСПЕРТНОЕ ЗАКЛЮЧЕНИЕ</vt:lpstr>
    </vt:vector>
  </TitlesOfParts>
  <Company>Hewlett-Packard Company</Company>
  <LinksUpToDate>false</LinksUpToDate>
  <CharactersWithSpaces>19780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орпнп</dc:creator>
  <cp:lastModifiedBy>Екатерина Коробка</cp:lastModifiedBy>
  <cp:revision>8</cp:revision>
  <cp:lastPrinted>2021-02-10T14:56:00Z</cp:lastPrinted>
  <dcterms:created xsi:type="dcterms:W3CDTF">2021-02-10T08:20:00Z</dcterms:created>
  <dcterms:modified xsi:type="dcterms:W3CDTF">2021-02-19T08:45:00Z</dcterms:modified>
</cp:coreProperties>
</file>